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ayout w:type="fixed"/>
        <w:tblLook w:val="0000" w:firstRow="0" w:lastRow="0" w:firstColumn="0" w:lastColumn="0" w:noHBand="0" w:noVBand="0"/>
      </w:tblPr>
      <w:tblGrid>
        <w:gridCol w:w="3780"/>
        <w:gridCol w:w="5292"/>
      </w:tblGrid>
      <w:tr w:rsidR="007D5838" w:rsidRPr="007D5838" w:rsidTr="004717BB">
        <w:trPr>
          <w:trHeight w:val="397"/>
          <w:jc w:val="center"/>
        </w:trPr>
        <w:tc>
          <w:tcPr>
            <w:tcW w:w="3780" w:type="dxa"/>
          </w:tcPr>
          <w:p w:rsidR="004717BB" w:rsidRPr="007D5838" w:rsidRDefault="004717BB" w:rsidP="00420216">
            <w:pPr>
              <w:pStyle w:val="Heading1"/>
              <w:spacing w:before="0" w:after="0"/>
              <w:jc w:val="center"/>
              <w:rPr>
                <w:rFonts w:ascii="Times New Roman" w:hAnsi="Times New Roman"/>
              </w:rPr>
            </w:pPr>
            <w:r w:rsidRPr="007D5838">
              <w:rPr>
                <w:rFonts w:ascii="Times New Roman" w:hAnsi="Times New Roman"/>
                <w:sz w:val="28"/>
              </w:rPr>
              <w:t xml:space="preserve">TỈNH ỦY </w:t>
            </w:r>
            <w:r w:rsidR="00276E98">
              <w:rPr>
                <w:rFonts w:ascii="Times New Roman" w:hAnsi="Times New Roman"/>
                <w:sz w:val="28"/>
              </w:rPr>
              <w:t>BÌNH DƯƠNG</w:t>
            </w:r>
          </w:p>
        </w:tc>
        <w:tc>
          <w:tcPr>
            <w:tcW w:w="5292" w:type="dxa"/>
          </w:tcPr>
          <w:p w:rsidR="004717BB" w:rsidRPr="007D5838" w:rsidRDefault="004717BB" w:rsidP="004717BB">
            <w:pPr>
              <w:jc w:val="center"/>
              <w:rPr>
                <w:b/>
                <w:sz w:val="30"/>
              </w:rPr>
            </w:pPr>
            <w:r w:rsidRPr="007D5838">
              <w:rPr>
                <w:b/>
                <w:sz w:val="30"/>
              </w:rPr>
              <w:t>ĐẢNG CỘNG SẢN VIỆT NAM</w:t>
            </w:r>
          </w:p>
        </w:tc>
      </w:tr>
      <w:tr w:rsidR="007D5838" w:rsidRPr="007D5838" w:rsidTr="004717BB">
        <w:trPr>
          <w:jc w:val="center"/>
        </w:trPr>
        <w:tc>
          <w:tcPr>
            <w:tcW w:w="3780" w:type="dxa"/>
          </w:tcPr>
          <w:p w:rsidR="004717BB" w:rsidRPr="007D5838" w:rsidRDefault="004717BB" w:rsidP="004717BB">
            <w:pPr>
              <w:jc w:val="center"/>
              <w:rPr>
                <w:sz w:val="30"/>
                <w:szCs w:val="30"/>
              </w:rPr>
            </w:pPr>
            <w:r w:rsidRPr="007D5838">
              <w:rPr>
                <w:sz w:val="30"/>
                <w:szCs w:val="30"/>
              </w:rPr>
              <w:t>*</w:t>
            </w:r>
          </w:p>
          <w:p w:rsidR="004717BB" w:rsidRPr="007D5838" w:rsidRDefault="004717BB" w:rsidP="00420216">
            <w:pPr>
              <w:jc w:val="center"/>
              <w:rPr>
                <w:sz w:val="28"/>
                <w:szCs w:val="28"/>
              </w:rPr>
            </w:pPr>
            <w:r w:rsidRPr="007D5838">
              <w:rPr>
                <w:sz w:val="28"/>
                <w:szCs w:val="28"/>
              </w:rPr>
              <w:t xml:space="preserve">Số </w:t>
            </w:r>
            <w:r w:rsidR="00420216" w:rsidRPr="007D5838">
              <w:rPr>
                <w:sz w:val="28"/>
                <w:szCs w:val="28"/>
              </w:rPr>
              <w:t xml:space="preserve">     </w:t>
            </w:r>
            <w:r w:rsidRPr="007D5838">
              <w:rPr>
                <w:sz w:val="28"/>
                <w:szCs w:val="28"/>
              </w:rPr>
              <w:t xml:space="preserve"> - CTr/TU</w:t>
            </w:r>
          </w:p>
        </w:tc>
        <w:tc>
          <w:tcPr>
            <w:tcW w:w="5292" w:type="dxa"/>
          </w:tcPr>
          <w:p w:rsidR="00804916" w:rsidRPr="007D5838" w:rsidRDefault="006E59C8" w:rsidP="00420216">
            <w:pPr>
              <w:jc w:val="center"/>
              <w:rPr>
                <w:i/>
                <w:sz w:val="28"/>
                <w:szCs w:val="28"/>
              </w:rPr>
            </w:pPr>
            <w:r w:rsidRPr="007D5838">
              <w:rPr>
                <w:b/>
                <w:noProof/>
                <w:sz w:val="30"/>
              </w:rPr>
              <mc:AlternateContent>
                <mc:Choice Requires="wps">
                  <w:drawing>
                    <wp:anchor distT="0" distB="0" distL="114300" distR="114300" simplePos="0" relativeHeight="251656704" behindDoc="0" locked="0" layoutInCell="1" allowOverlap="1" wp14:anchorId="4D11F232" wp14:editId="4485514A">
                      <wp:simplePos x="0" y="0"/>
                      <wp:positionH relativeFrom="column">
                        <wp:posOffset>306705</wp:posOffset>
                      </wp:positionH>
                      <wp:positionV relativeFrom="paragraph">
                        <wp:posOffset>-1905</wp:posOffset>
                      </wp:positionV>
                      <wp:extent cx="25812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15pt;margin-top:-.15pt;width:20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" strokeweight="1pt"/>
                  </w:pict>
                </mc:Fallback>
              </mc:AlternateContent>
            </w:r>
          </w:p>
          <w:p w:rsidR="004717BB" w:rsidRPr="007D5838" w:rsidRDefault="00276E98" w:rsidP="00420216">
            <w:pPr>
              <w:jc w:val="center"/>
              <w:rPr>
                <w:i/>
                <w:sz w:val="28"/>
                <w:szCs w:val="28"/>
              </w:rPr>
            </w:pPr>
            <w:r>
              <w:rPr>
                <w:i/>
                <w:sz w:val="28"/>
                <w:szCs w:val="28"/>
              </w:rPr>
              <w:t>Bình Dương</w:t>
            </w:r>
            <w:r w:rsidR="004717BB" w:rsidRPr="007D5838">
              <w:rPr>
                <w:i/>
                <w:sz w:val="28"/>
                <w:szCs w:val="28"/>
              </w:rPr>
              <w:t xml:space="preserve">, ngày </w:t>
            </w:r>
            <w:r w:rsidR="00420216" w:rsidRPr="007D5838">
              <w:rPr>
                <w:i/>
                <w:sz w:val="28"/>
                <w:szCs w:val="28"/>
              </w:rPr>
              <w:t xml:space="preserve">   </w:t>
            </w:r>
            <w:r w:rsidR="004717BB" w:rsidRPr="007D5838">
              <w:rPr>
                <w:i/>
                <w:sz w:val="28"/>
                <w:szCs w:val="28"/>
              </w:rPr>
              <w:t xml:space="preserve"> tháng </w:t>
            </w:r>
            <w:r w:rsidR="00793DE1">
              <w:rPr>
                <w:i/>
                <w:sz w:val="28"/>
                <w:szCs w:val="28"/>
              </w:rPr>
              <w:t>5</w:t>
            </w:r>
            <w:r w:rsidR="004717BB" w:rsidRPr="007D5838">
              <w:rPr>
                <w:i/>
                <w:sz w:val="28"/>
                <w:szCs w:val="28"/>
              </w:rPr>
              <w:t xml:space="preserve"> n</w:t>
            </w:r>
            <w:r w:rsidR="004717BB" w:rsidRPr="007D5838">
              <w:rPr>
                <w:rFonts w:hint="eastAsia"/>
                <w:i/>
                <w:sz w:val="28"/>
                <w:szCs w:val="28"/>
              </w:rPr>
              <w:t>ă</w:t>
            </w:r>
            <w:r w:rsidR="004717BB" w:rsidRPr="007D5838">
              <w:rPr>
                <w:i/>
                <w:sz w:val="28"/>
                <w:szCs w:val="28"/>
              </w:rPr>
              <w:t>m 20</w:t>
            </w:r>
            <w:r w:rsidR="00420216" w:rsidRPr="007D5838">
              <w:rPr>
                <w:i/>
                <w:sz w:val="28"/>
                <w:szCs w:val="28"/>
              </w:rPr>
              <w:t>20</w:t>
            </w:r>
          </w:p>
        </w:tc>
      </w:tr>
    </w:tbl>
    <w:p w:rsidR="004717BB" w:rsidRPr="007D5838" w:rsidRDefault="000017CC" w:rsidP="004717BB">
      <w:pPr>
        <w:ind w:right="-142"/>
        <w:jc w:val="center"/>
        <w:rPr>
          <w:b/>
          <w:bCs/>
          <w:sz w:val="30"/>
          <w:szCs w:val="30"/>
        </w:rPr>
      </w:pPr>
      <w:r w:rsidRPr="007D5838">
        <w:rPr>
          <w:b/>
          <w:bCs/>
          <w:noProof/>
          <w:sz w:val="30"/>
          <w:szCs w:val="30"/>
        </w:rPr>
        <mc:AlternateContent>
          <mc:Choice Requires="wps">
            <w:drawing>
              <wp:anchor distT="0" distB="0" distL="114300" distR="114300" simplePos="0" relativeHeight="251657728" behindDoc="0" locked="0" layoutInCell="1" allowOverlap="1" wp14:anchorId="7CC8863A" wp14:editId="33D265F1">
                <wp:simplePos x="0" y="0"/>
                <wp:positionH relativeFrom="column">
                  <wp:posOffset>214630</wp:posOffset>
                </wp:positionH>
                <wp:positionV relativeFrom="paragraph">
                  <wp:posOffset>37465</wp:posOffset>
                </wp:positionV>
                <wp:extent cx="1066800" cy="352425"/>
                <wp:effectExtent l="8890" t="1397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2425"/>
                        </a:xfrm>
                        <a:prstGeom prst="rect">
                          <a:avLst/>
                        </a:prstGeom>
                        <a:solidFill>
                          <a:srgbClr val="FFFFFF"/>
                        </a:solidFill>
                        <a:ln w="9525">
                          <a:solidFill>
                            <a:srgbClr val="000000"/>
                          </a:solidFill>
                          <a:miter lim="800000"/>
                          <a:headEnd/>
                          <a:tailEnd/>
                        </a:ln>
                      </wps:spPr>
                      <wps:txbx>
                        <w:txbxContent>
                          <w:p w:rsidR="0051232D" w:rsidRPr="005D47CD" w:rsidRDefault="0051232D">
                            <w:pPr>
                              <w:rPr>
                                <w:b/>
                                <w:sz w:val="28"/>
                                <w:szCs w:val="28"/>
                              </w:rPr>
                            </w:pPr>
                            <w:r w:rsidRPr="005D47CD">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C8863A" id="_x0000_t202" coordsize="21600,21600" o:spt="202" path="m,l,21600r21600,l21600,xe">
                <v:stroke joinstyle="miter"/>
                <v:path gradientshapeok="t" o:connecttype="rect"/>
              </v:shapetype>
              <v:shape id="Text Box 3" o:spid="_x0000_s1026" type="#_x0000_t202" style="position:absolute;left:0;text-align:left;margin-left:16.9pt;margin-top:2.95pt;width:84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">
                <v:textbox>
                  <w:txbxContent>
                    <w:p w:rsidR="005D47CD" w:rsidRPr="005D47CD" w:rsidRDefault="005D47CD">
                      <w:pPr>
                        <w:rPr>
                          <w:b/>
                          <w:sz w:val="28"/>
                          <w:szCs w:val="28"/>
                        </w:rPr>
                      </w:pPr>
                      <w:r w:rsidRPr="005D47CD">
                        <w:rPr>
                          <w:b/>
                          <w:sz w:val="28"/>
                          <w:szCs w:val="28"/>
                        </w:rPr>
                        <w:t>DỰ THẢO</w:t>
                      </w:r>
                    </w:p>
                  </w:txbxContent>
                </v:textbox>
              </v:shape>
            </w:pict>
          </mc:Fallback>
        </mc:AlternateContent>
      </w:r>
    </w:p>
    <w:p w:rsidR="004717BB" w:rsidRPr="007D5838" w:rsidRDefault="004717BB" w:rsidP="004717BB">
      <w:pPr>
        <w:ind w:right="-142"/>
        <w:jc w:val="center"/>
        <w:rPr>
          <w:b/>
          <w:bCs/>
          <w:sz w:val="30"/>
          <w:szCs w:val="30"/>
        </w:rPr>
      </w:pPr>
    </w:p>
    <w:p w:rsidR="004717BB" w:rsidRPr="00793DE1" w:rsidRDefault="004717BB" w:rsidP="004717BB">
      <w:pPr>
        <w:ind w:right="-142"/>
        <w:jc w:val="center"/>
        <w:rPr>
          <w:sz w:val="28"/>
          <w:szCs w:val="28"/>
        </w:rPr>
      </w:pPr>
      <w:r w:rsidRPr="00793DE1">
        <w:rPr>
          <w:b/>
          <w:bCs/>
          <w:sz w:val="28"/>
          <w:szCs w:val="28"/>
        </w:rPr>
        <w:t>CHƯƠNG TRÌNH HÀNH ĐỘNG</w:t>
      </w:r>
    </w:p>
    <w:p w:rsidR="00A77FF4" w:rsidRPr="00793DE1" w:rsidRDefault="004717BB" w:rsidP="00420216">
      <w:pPr>
        <w:jc w:val="center"/>
        <w:rPr>
          <w:b/>
          <w:bCs/>
          <w:sz w:val="28"/>
          <w:szCs w:val="28"/>
        </w:rPr>
      </w:pPr>
      <w:r w:rsidRPr="00793DE1">
        <w:rPr>
          <w:b/>
          <w:bCs/>
          <w:sz w:val="28"/>
          <w:szCs w:val="28"/>
        </w:rPr>
        <w:t>T</w:t>
      </w:r>
      <w:r w:rsidR="005762EF">
        <w:rPr>
          <w:b/>
          <w:bCs/>
          <w:sz w:val="28"/>
          <w:szCs w:val="28"/>
        </w:rPr>
        <w:t>riển khai t</w:t>
      </w:r>
      <w:r w:rsidRPr="00793DE1">
        <w:rPr>
          <w:b/>
          <w:bCs/>
          <w:sz w:val="28"/>
          <w:szCs w:val="28"/>
        </w:rPr>
        <w:t xml:space="preserve">hực hiện Nghị quyết </w:t>
      </w:r>
      <w:r w:rsidR="00420216" w:rsidRPr="00793DE1">
        <w:rPr>
          <w:b/>
          <w:bCs/>
          <w:sz w:val="28"/>
          <w:szCs w:val="28"/>
        </w:rPr>
        <w:t>số 55-NQ/TW</w:t>
      </w:r>
      <w:r w:rsidR="00F51AE3" w:rsidRPr="00793DE1">
        <w:rPr>
          <w:b/>
          <w:bCs/>
          <w:sz w:val="28"/>
          <w:szCs w:val="28"/>
        </w:rPr>
        <w:t xml:space="preserve"> ngày 11/02/2020 của Bộ Chính trị</w:t>
      </w:r>
      <w:r w:rsidR="00420216" w:rsidRPr="00793DE1">
        <w:rPr>
          <w:b/>
          <w:bCs/>
          <w:sz w:val="28"/>
          <w:szCs w:val="28"/>
        </w:rPr>
        <w:t xml:space="preserve"> về định hướng Chiến lược phát triển năng lượng quốc gia </w:t>
      </w:r>
    </w:p>
    <w:p w:rsidR="004717BB" w:rsidRDefault="00420216" w:rsidP="00420216">
      <w:pPr>
        <w:jc w:val="center"/>
        <w:rPr>
          <w:b/>
          <w:bCs/>
          <w:sz w:val="28"/>
          <w:szCs w:val="28"/>
        </w:rPr>
      </w:pPr>
      <w:r w:rsidRPr="00793DE1">
        <w:rPr>
          <w:b/>
          <w:bCs/>
          <w:sz w:val="28"/>
          <w:szCs w:val="28"/>
        </w:rPr>
        <w:t>của Việt Nam đến năm 2030, tầm nhìn đến năm 2045</w:t>
      </w:r>
    </w:p>
    <w:p w:rsidR="00B55E24" w:rsidRPr="00793DE1" w:rsidRDefault="00B55E24" w:rsidP="00420216">
      <w:pPr>
        <w:jc w:val="center"/>
        <w:rPr>
          <w:b/>
          <w:bCs/>
          <w:sz w:val="28"/>
          <w:szCs w:val="28"/>
        </w:rPr>
      </w:pPr>
      <w:r>
        <w:rPr>
          <w:b/>
          <w:bCs/>
          <w:sz w:val="28"/>
          <w:szCs w:val="28"/>
        </w:rPr>
        <w:t>trên địa bàn tỉnh Bình Dương</w:t>
      </w:r>
    </w:p>
    <w:p w:rsidR="004717BB" w:rsidRPr="007D5838" w:rsidRDefault="000017CC" w:rsidP="004717BB">
      <w:pPr>
        <w:ind w:firstLine="567"/>
        <w:jc w:val="both"/>
        <w:rPr>
          <w:sz w:val="30"/>
          <w:szCs w:val="30"/>
        </w:rPr>
      </w:pPr>
      <w:r w:rsidRPr="007D5838">
        <w:rPr>
          <w:noProof/>
          <w:sz w:val="30"/>
          <w:szCs w:val="30"/>
        </w:rPr>
        <mc:AlternateContent>
          <mc:Choice Requires="wps">
            <w:drawing>
              <wp:anchor distT="0" distB="0" distL="114300" distR="114300" simplePos="0" relativeHeight="251658752" behindDoc="0" locked="0" layoutInCell="1" allowOverlap="1" wp14:anchorId="299DA698" wp14:editId="200CD91B">
                <wp:simplePos x="0" y="0"/>
                <wp:positionH relativeFrom="column">
                  <wp:posOffset>2529840</wp:posOffset>
                </wp:positionH>
                <wp:positionV relativeFrom="paragraph">
                  <wp:posOffset>43815</wp:posOffset>
                </wp:positionV>
                <wp:extent cx="44767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99.2pt;margin-top:3.45pt;width:35.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" strokeweight="1pt">
                <v:stroke dashstyle="dash"/>
              </v:shape>
            </w:pict>
          </mc:Fallback>
        </mc:AlternateContent>
      </w:r>
    </w:p>
    <w:p w:rsidR="00F9561A" w:rsidRPr="007D5838" w:rsidRDefault="003C411C" w:rsidP="002D6A9C">
      <w:pPr>
        <w:spacing w:before="120" w:after="120" w:line="360" w:lineRule="exact"/>
        <w:ind w:firstLine="720"/>
        <w:jc w:val="both"/>
        <w:rPr>
          <w:sz w:val="28"/>
          <w:szCs w:val="28"/>
        </w:rPr>
      </w:pPr>
      <w:r w:rsidRPr="007D5838">
        <w:rPr>
          <w:sz w:val="28"/>
          <w:szCs w:val="28"/>
        </w:rPr>
        <w:t xml:space="preserve">Triển khai thực hiện </w:t>
      </w:r>
      <w:r w:rsidR="00420216" w:rsidRPr="007D5838">
        <w:rPr>
          <w:sz w:val="28"/>
          <w:szCs w:val="28"/>
        </w:rPr>
        <w:t>Nghị quyết số 55-NQ/TW</w:t>
      </w:r>
      <w:r w:rsidR="004409CC" w:rsidRPr="007D5838">
        <w:rPr>
          <w:sz w:val="28"/>
          <w:szCs w:val="28"/>
        </w:rPr>
        <w:t xml:space="preserve"> ngày 11/02/2020 của Bộ </w:t>
      </w:r>
      <w:r w:rsidR="004409CC" w:rsidRPr="007D5838">
        <w:rPr>
          <w:spacing w:val="-6"/>
          <w:sz w:val="28"/>
          <w:szCs w:val="28"/>
        </w:rPr>
        <w:t>Chính trị</w:t>
      </w:r>
      <w:r w:rsidR="00420216" w:rsidRPr="007D5838">
        <w:rPr>
          <w:spacing w:val="-6"/>
          <w:sz w:val="28"/>
          <w:szCs w:val="28"/>
        </w:rPr>
        <w:t xml:space="preserve"> về định hướng Chiến lược phát triển năng lượng quốc gia của Việt Nam</w:t>
      </w:r>
      <w:r w:rsidR="00420216" w:rsidRPr="007D5838">
        <w:rPr>
          <w:sz w:val="28"/>
          <w:szCs w:val="28"/>
        </w:rPr>
        <w:t xml:space="preserve"> đến năm 2030, tầm nhìn đến năm 2045 </w:t>
      </w:r>
      <w:r w:rsidR="004717BB" w:rsidRPr="007D5838">
        <w:rPr>
          <w:i/>
          <w:sz w:val="28"/>
          <w:szCs w:val="28"/>
        </w:rPr>
        <w:t>(</w:t>
      </w:r>
      <w:r w:rsidR="00F9561A" w:rsidRPr="007D5838">
        <w:rPr>
          <w:i/>
          <w:sz w:val="28"/>
          <w:szCs w:val="28"/>
        </w:rPr>
        <w:t xml:space="preserve">sau đây </w:t>
      </w:r>
      <w:r w:rsidR="00CA7053">
        <w:rPr>
          <w:i/>
          <w:sz w:val="28"/>
          <w:szCs w:val="28"/>
        </w:rPr>
        <w:t>gọi</w:t>
      </w:r>
      <w:r w:rsidR="004717BB" w:rsidRPr="007D5838">
        <w:rPr>
          <w:i/>
          <w:sz w:val="28"/>
          <w:szCs w:val="28"/>
        </w:rPr>
        <w:t xml:space="preserve"> tắt là Nghị quyết số </w:t>
      </w:r>
      <w:r w:rsidR="00420216" w:rsidRPr="007D5838">
        <w:rPr>
          <w:i/>
          <w:sz w:val="28"/>
          <w:szCs w:val="28"/>
        </w:rPr>
        <w:t>55</w:t>
      </w:r>
      <w:r w:rsidR="004717BB" w:rsidRPr="007D5838">
        <w:rPr>
          <w:i/>
          <w:sz w:val="28"/>
          <w:szCs w:val="28"/>
        </w:rPr>
        <w:t>)</w:t>
      </w:r>
      <w:r w:rsidR="004717BB" w:rsidRPr="007D5838">
        <w:rPr>
          <w:sz w:val="28"/>
          <w:szCs w:val="28"/>
        </w:rPr>
        <w:t xml:space="preserve">, </w:t>
      </w:r>
      <w:r w:rsidR="00276E98">
        <w:rPr>
          <w:sz w:val="28"/>
          <w:szCs w:val="28"/>
        </w:rPr>
        <w:t>Tỉnh ủy Bình Dương</w:t>
      </w:r>
      <w:r w:rsidRPr="007D5838">
        <w:rPr>
          <w:sz w:val="28"/>
          <w:szCs w:val="28"/>
        </w:rPr>
        <w:t xml:space="preserve"> </w:t>
      </w:r>
      <w:r w:rsidR="00CA7053">
        <w:rPr>
          <w:sz w:val="28"/>
          <w:szCs w:val="28"/>
        </w:rPr>
        <w:t>xây dựng</w:t>
      </w:r>
      <w:r w:rsidRPr="007D5838">
        <w:rPr>
          <w:sz w:val="28"/>
          <w:szCs w:val="28"/>
        </w:rPr>
        <w:t xml:space="preserve"> Chương trình hành động </w:t>
      </w:r>
      <w:r w:rsidR="00F9561A" w:rsidRPr="007D5838">
        <w:rPr>
          <w:sz w:val="28"/>
          <w:szCs w:val="28"/>
        </w:rPr>
        <w:t xml:space="preserve">thực hiện </w:t>
      </w:r>
      <w:r w:rsidR="00CA7053">
        <w:rPr>
          <w:sz w:val="28"/>
          <w:szCs w:val="28"/>
        </w:rPr>
        <w:t>với những nội dung chủ yếu</w:t>
      </w:r>
      <w:r w:rsidR="00B10924" w:rsidRPr="007D5838">
        <w:rPr>
          <w:sz w:val="28"/>
          <w:szCs w:val="28"/>
        </w:rPr>
        <w:t xml:space="preserve"> sau:</w:t>
      </w:r>
    </w:p>
    <w:p w:rsidR="003C411C" w:rsidRPr="00B55E24" w:rsidRDefault="004717BB" w:rsidP="002D6A9C">
      <w:pPr>
        <w:spacing w:before="120" w:after="120" w:line="360" w:lineRule="exact"/>
        <w:ind w:firstLine="720"/>
        <w:jc w:val="both"/>
        <w:rPr>
          <w:b/>
          <w:bCs/>
          <w:sz w:val="28"/>
          <w:szCs w:val="28"/>
        </w:rPr>
      </w:pPr>
      <w:r w:rsidRPr="00B55E24">
        <w:rPr>
          <w:b/>
          <w:sz w:val="28"/>
          <w:szCs w:val="28"/>
        </w:rPr>
        <w:t>I.</w:t>
      </w:r>
      <w:r w:rsidR="003C411C" w:rsidRPr="00B55E24">
        <w:rPr>
          <w:b/>
          <w:sz w:val="28"/>
          <w:szCs w:val="28"/>
        </w:rPr>
        <w:t xml:space="preserve"> </w:t>
      </w:r>
      <w:r w:rsidR="00303851" w:rsidRPr="00B55E24">
        <w:rPr>
          <w:b/>
          <w:bCs/>
          <w:sz w:val="28"/>
          <w:szCs w:val="28"/>
        </w:rPr>
        <w:t>MỤC TIÊU</w:t>
      </w:r>
      <w:r w:rsidR="003C411C" w:rsidRPr="00B55E24">
        <w:rPr>
          <w:b/>
          <w:bCs/>
          <w:sz w:val="28"/>
          <w:szCs w:val="28"/>
        </w:rPr>
        <w:t>, YÊU CẦU</w:t>
      </w:r>
    </w:p>
    <w:p w:rsidR="004717BB" w:rsidRPr="007D5838" w:rsidRDefault="00720691" w:rsidP="002D6A9C">
      <w:pPr>
        <w:spacing w:before="120" w:after="120" w:line="360" w:lineRule="exact"/>
        <w:ind w:firstLine="720"/>
        <w:jc w:val="both"/>
        <w:rPr>
          <w:b/>
          <w:sz w:val="28"/>
          <w:szCs w:val="28"/>
        </w:rPr>
      </w:pPr>
      <w:r w:rsidRPr="007D5838">
        <w:rPr>
          <w:b/>
          <w:sz w:val="28"/>
          <w:szCs w:val="28"/>
        </w:rPr>
        <w:t>1</w:t>
      </w:r>
      <w:r w:rsidR="004717BB" w:rsidRPr="007D5838">
        <w:rPr>
          <w:b/>
          <w:sz w:val="28"/>
          <w:szCs w:val="28"/>
        </w:rPr>
        <w:t>. Mục tiêu</w:t>
      </w:r>
      <w:r w:rsidR="00CA7053">
        <w:rPr>
          <w:b/>
          <w:sz w:val="28"/>
          <w:szCs w:val="28"/>
        </w:rPr>
        <w:t xml:space="preserve"> tổng quát</w:t>
      </w:r>
    </w:p>
    <w:p w:rsidR="003C411C" w:rsidRPr="007D5838" w:rsidRDefault="003C411C" w:rsidP="002D6A9C">
      <w:pPr>
        <w:spacing w:before="120" w:after="120" w:line="360" w:lineRule="exact"/>
        <w:ind w:firstLine="720"/>
        <w:jc w:val="both"/>
        <w:rPr>
          <w:sz w:val="28"/>
          <w:szCs w:val="28"/>
        </w:rPr>
      </w:pPr>
      <w:r w:rsidRPr="007D5838">
        <w:rPr>
          <w:sz w:val="28"/>
          <w:szCs w:val="28"/>
        </w:rPr>
        <w:t>- Thực hiện đầy đủ, có hiệu quả Nghị quyết số 55 và các chủ trương, đường lối của Đảng, chính sách, pháp luật của Nhà nước về Chiến lược phát triển năng lượng quốc gia của Việt Nam đến năm 2030, tầm nhìn đến năm 2045</w:t>
      </w:r>
      <w:r w:rsidR="00804916" w:rsidRPr="007D5838">
        <w:rPr>
          <w:sz w:val="28"/>
          <w:szCs w:val="28"/>
        </w:rPr>
        <w:t>.</w:t>
      </w:r>
    </w:p>
    <w:p w:rsidR="003C411C" w:rsidRPr="007D5838" w:rsidRDefault="00CA7053" w:rsidP="002D6A9C">
      <w:pPr>
        <w:spacing w:before="120" w:after="120" w:line="360" w:lineRule="exact"/>
        <w:ind w:firstLine="720"/>
        <w:jc w:val="both"/>
        <w:rPr>
          <w:sz w:val="28"/>
          <w:szCs w:val="28"/>
        </w:rPr>
      </w:pPr>
      <w:r>
        <w:rPr>
          <w:sz w:val="28"/>
          <w:szCs w:val="28"/>
        </w:rPr>
        <w:t>-</w:t>
      </w:r>
      <w:r w:rsidR="003C411C" w:rsidRPr="007D5838">
        <w:rPr>
          <w:sz w:val="28"/>
          <w:szCs w:val="28"/>
        </w:rPr>
        <w:t xml:space="preserve"> </w:t>
      </w:r>
      <w:r>
        <w:rPr>
          <w:sz w:val="28"/>
          <w:szCs w:val="28"/>
        </w:rPr>
        <w:t>B</w:t>
      </w:r>
      <w:r w:rsidR="003C411C" w:rsidRPr="007D5838">
        <w:rPr>
          <w:sz w:val="28"/>
          <w:szCs w:val="28"/>
        </w:rPr>
        <w:t>ảo đảm vững chắc an ninh năng lượng; cung cấp đầy đủ năng lượng ổn định, có chất lượng cao với giá cả hợp lý cho phát triển kinh tế</w:t>
      </w:r>
      <w:r w:rsidR="00804916" w:rsidRPr="007D5838">
        <w:rPr>
          <w:sz w:val="28"/>
          <w:szCs w:val="28"/>
        </w:rPr>
        <w:t xml:space="preserve"> </w:t>
      </w:r>
      <w:r w:rsidR="003C411C" w:rsidRPr="007D5838">
        <w:rPr>
          <w:sz w:val="28"/>
          <w:szCs w:val="28"/>
        </w:rPr>
        <w:t>-</w:t>
      </w:r>
      <w:r w:rsidR="00804916" w:rsidRPr="007D5838">
        <w:rPr>
          <w:sz w:val="28"/>
          <w:szCs w:val="28"/>
        </w:rPr>
        <w:t xml:space="preserve"> </w:t>
      </w:r>
      <w:r w:rsidR="003C411C" w:rsidRPr="007D5838">
        <w:rPr>
          <w:sz w:val="28"/>
          <w:szCs w:val="28"/>
        </w:rPr>
        <w:t>xã hội nhanh và bền vững, bảo đảm quốc phòng, an ninh, nâng cao đời sống của nhân dân, góp phần bảo vệ môi trường sinh thái. Khai thác và sử dụng có hiệu quả nguồn tài nguyên năng lượng trong nước kết hợp với xuất, nhập khẩu năng lượng hợp lý; triệt để thực hành tiết kiệm và sử dụng hiệu quả năng lượng. Chủ động sản xuất được một số thiết bị chính trong các phân ngành năng lượng; nâng cấp, xây dựng lưới điện truyền tải, phân phối điện tiên tiến, hiện đại.</w:t>
      </w:r>
    </w:p>
    <w:p w:rsidR="00CA7053" w:rsidRPr="00CA7053" w:rsidRDefault="00CA7053" w:rsidP="002D6A9C">
      <w:pPr>
        <w:spacing w:before="120" w:after="120" w:line="360" w:lineRule="exact"/>
        <w:ind w:firstLine="720"/>
        <w:jc w:val="both"/>
        <w:rPr>
          <w:b/>
          <w:bCs/>
          <w:sz w:val="28"/>
          <w:szCs w:val="28"/>
        </w:rPr>
      </w:pPr>
      <w:r w:rsidRPr="00CA7053">
        <w:rPr>
          <w:b/>
          <w:bCs/>
          <w:sz w:val="28"/>
          <w:szCs w:val="28"/>
        </w:rPr>
        <w:t>2. Một số mục tiêu cụ thể</w:t>
      </w:r>
    </w:p>
    <w:p w:rsidR="003C411C" w:rsidRPr="007D5838" w:rsidRDefault="003C411C" w:rsidP="002D6A9C">
      <w:pPr>
        <w:spacing w:before="120" w:after="120" w:line="360" w:lineRule="exact"/>
        <w:ind w:firstLine="720"/>
        <w:jc w:val="both"/>
        <w:rPr>
          <w:sz w:val="28"/>
          <w:szCs w:val="28"/>
        </w:rPr>
      </w:pPr>
      <w:r w:rsidRPr="007D5838">
        <w:rPr>
          <w:sz w:val="28"/>
          <w:szCs w:val="28"/>
        </w:rPr>
        <w:t xml:space="preserve">Phấn đấu đạt các mục tiêu cụ thể như sau: </w:t>
      </w:r>
    </w:p>
    <w:p w:rsidR="00E378BB" w:rsidRPr="007D5838" w:rsidRDefault="00E378BB" w:rsidP="002D6A9C">
      <w:pPr>
        <w:spacing w:before="120" w:after="120" w:line="360" w:lineRule="exact"/>
        <w:ind w:firstLine="720"/>
        <w:jc w:val="both"/>
        <w:rPr>
          <w:sz w:val="28"/>
          <w:szCs w:val="28"/>
        </w:rPr>
      </w:pPr>
      <w:r w:rsidRPr="007D5838">
        <w:rPr>
          <w:sz w:val="28"/>
          <w:szCs w:val="28"/>
        </w:rPr>
        <w:t xml:space="preserve">- Cung cấp đủ nhu cầu năng lượng </w:t>
      </w:r>
      <w:r w:rsidR="002D1C17" w:rsidRPr="007D5838">
        <w:rPr>
          <w:sz w:val="28"/>
          <w:szCs w:val="28"/>
        </w:rPr>
        <w:t>của tỉnh</w:t>
      </w:r>
      <w:r w:rsidRPr="007D5838">
        <w:rPr>
          <w:sz w:val="28"/>
          <w:szCs w:val="28"/>
        </w:rPr>
        <w:t>, đáp ứng cho các mục tiêu của Chiến lược phát triển kinh tế</w:t>
      </w:r>
      <w:r w:rsidRPr="007D5838">
        <w:rPr>
          <w:sz w:val="28"/>
          <w:szCs w:val="28"/>
        </w:rPr>
        <w:softHyphen/>
      </w:r>
      <w:r w:rsidR="00804916" w:rsidRPr="007D5838">
        <w:rPr>
          <w:sz w:val="28"/>
          <w:szCs w:val="28"/>
        </w:rPr>
        <w:t xml:space="preserve"> - </w:t>
      </w:r>
      <w:r w:rsidRPr="007D5838">
        <w:rPr>
          <w:sz w:val="28"/>
          <w:szCs w:val="28"/>
        </w:rPr>
        <w:t xml:space="preserve">xã hội 10 năm 2021-2030; trong đó, năng lượng sơ cấp đến năm 2030 đạt khoảng </w:t>
      </w:r>
      <w:r w:rsidR="006B36BB">
        <w:rPr>
          <w:sz w:val="28"/>
          <w:szCs w:val="28"/>
        </w:rPr>
        <w:t>5,3</w:t>
      </w:r>
      <w:r w:rsidRPr="007D5838">
        <w:rPr>
          <w:sz w:val="28"/>
          <w:szCs w:val="28"/>
        </w:rPr>
        <w:t xml:space="preserve"> triệu TOE (tấn dầu quy đổi), đến năm 2045, đạt khoảng </w:t>
      </w:r>
      <w:r w:rsidR="00C176C4">
        <w:rPr>
          <w:sz w:val="28"/>
          <w:szCs w:val="28"/>
        </w:rPr>
        <w:t>7</w:t>
      </w:r>
      <w:r w:rsidR="002C4E71" w:rsidRPr="007D5838">
        <w:rPr>
          <w:sz w:val="28"/>
          <w:szCs w:val="28"/>
        </w:rPr>
        <w:t>,5</w:t>
      </w:r>
      <w:r w:rsidRPr="007D5838">
        <w:rPr>
          <w:sz w:val="28"/>
          <w:szCs w:val="28"/>
        </w:rPr>
        <w:t xml:space="preserve"> triệu TOE; tổng công suất của các nguồn điện </w:t>
      </w:r>
      <w:r w:rsidR="001B5A70">
        <w:rPr>
          <w:sz w:val="28"/>
          <w:szCs w:val="28"/>
        </w:rPr>
        <w:t xml:space="preserve">(thủy điện nhỏ, nhiệt điện, năng lượng mặt trời, …) </w:t>
      </w:r>
      <w:r w:rsidRPr="007D5838">
        <w:rPr>
          <w:sz w:val="28"/>
          <w:szCs w:val="28"/>
        </w:rPr>
        <w:t xml:space="preserve">đến năm 2030 đạt khoảng </w:t>
      </w:r>
      <w:r w:rsidR="001B5A70" w:rsidRPr="00793DE1">
        <w:rPr>
          <w:color w:val="000000" w:themeColor="text1"/>
          <w:sz w:val="28"/>
          <w:szCs w:val="28"/>
        </w:rPr>
        <w:t>500</w:t>
      </w:r>
      <w:r w:rsidR="001534DF" w:rsidRPr="00793DE1">
        <w:rPr>
          <w:color w:val="000000" w:themeColor="text1"/>
          <w:sz w:val="28"/>
          <w:szCs w:val="28"/>
        </w:rPr>
        <w:t>M</w:t>
      </w:r>
      <w:r w:rsidRPr="00793DE1">
        <w:rPr>
          <w:color w:val="000000" w:themeColor="text1"/>
          <w:sz w:val="28"/>
          <w:szCs w:val="28"/>
        </w:rPr>
        <w:t>W</w:t>
      </w:r>
      <w:r w:rsidR="00612CEC" w:rsidRPr="007D5838">
        <w:rPr>
          <w:sz w:val="28"/>
          <w:szCs w:val="28"/>
        </w:rPr>
        <w:t>;</w:t>
      </w:r>
      <w:r w:rsidRPr="007D5838">
        <w:rPr>
          <w:sz w:val="28"/>
          <w:szCs w:val="28"/>
        </w:rPr>
        <w:t xml:space="preserve"> </w:t>
      </w:r>
      <w:r w:rsidR="009B5E5C" w:rsidRPr="007D5838">
        <w:rPr>
          <w:sz w:val="28"/>
          <w:szCs w:val="28"/>
        </w:rPr>
        <w:t xml:space="preserve">công suất cực đại </w:t>
      </w:r>
      <w:r w:rsidR="00612CEC" w:rsidRPr="007D5838">
        <w:rPr>
          <w:sz w:val="28"/>
          <w:szCs w:val="28"/>
        </w:rPr>
        <w:t xml:space="preserve">lưới điện truyền tải </w:t>
      </w:r>
      <w:r w:rsidR="001B5A70" w:rsidRPr="00793DE1">
        <w:rPr>
          <w:color w:val="000000" w:themeColor="text1"/>
          <w:sz w:val="28"/>
          <w:szCs w:val="28"/>
        </w:rPr>
        <w:t>5.116</w:t>
      </w:r>
      <w:r w:rsidR="00804916" w:rsidRPr="00793DE1">
        <w:rPr>
          <w:color w:val="000000" w:themeColor="text1"/>
          <w:sz w:val="28"/>
          <w:szCs w:val="28"/>
        </w:rPr>
        <w:t>MW.</w:t>
      </w:r>
    </w:p>
    <w:p w:rsidR="00E378BB" w:rsidRPr="007D5838" w:rsidRDefault="00E378BB" w:rsidP="002D6A9C">
      <w:pPr>
        <w:spacing w:before="120" w:after="120" w:line="360" w:lineRule="exact"/>
        <w:ind w:firstLine="720"/>
        <w:jc w:val="both"/>
        <w:rPr>
          <w:sz w:val="28"/>
          <w:szCs w:val="28"/>
        </w:rPr>
      </w:pPr>
      <w:r w:rsidRPr="007D5838">
        <w:rPr>
          <w:sz w:val="28"/>
          <w:szCs w:val="28"/>
        </w:rPr>
        <w:lastRenderedPageBreak/>
        <w:t>- Tỉ lệ các nguồn năng lượng tái tạo trong tổng cun</w:t>
      </w:r>
      <w:r w:rsidR="00945236" w:rsidRPr="007D5838">
        <w:rPr>
          <w:sz w:val="28"/>
          <w:szCs w:val="28"/>
        </w:rPr>
        <w:t>g năng lượng sơ cấp đạt khoảng 5% vào năm 2030; 10</w:t>
      </w:r>
      <w:r w:rsidRPr="007D5838">
        <w:rPr>
          <w:sz w:val="28"/>
          <w:szCs w:val="28"/>
        </w:rPr>
        <w:t>% vào năm 2045.</w:t>
      </w:r>
    </w:p>
    <w:p w:rsidR="00E378BB" w:rsidRPr="007D5838" w:rsidRDefault="00E378BB" w:rsidP="002D6A9C">
      <w:pPr>
        <w:spacing w:before="120" w:after="120" w:line="360" w:lineRule="exact"/>
        <w:ind w:firstLine="720"/>
        <w:jc w:val="both"/>
        <w:rPr>
          <w:sz w:val="28"/>
          <w:szCs w:val="28"/>
        </w:rPr>
      </w:pPr>
      <w:r w:rsidRPr="007D5838">
        <w:rPr>
          <w:sz w:val="28"/>
          <w:szCs w:val="28"/>
        </w:rPr>
        <w:t xml:space="preserve">- Tổng tiêu thụ năng lượng cuối cùng đến năm 2030 đạt mức </w:t>
      </w:r>
      <w:r w:rsidR="00C176C4">
        <w:rPr>
          <w:sz w:val="28"/>
          <w:szCs w:val="28"/>
        </w:rPr>
        <w:t>5,5 – 6,0</w:t>
      </w:r>
      <w:r w:rsidRPr="007D5838">
        <w:rPr>
          <w:sz w:val="28"/>
          <w:szCs w:val="28"/>
        </w:rPr>
        <w:t xml:space="preserve"> triệu TOE, năm 2045 đạt mức </w:t>
      </w:r>
      <w:r w:rsidR="00C176C4">
        <w:rPr>
          <w:sz w:val="28"/>
          <w:szCs w:val="28"/>
        </w:rPr>
        <w:t>7</w:t>
      </w:r>
      <w:r w:rsidR="001B0F59" w:rsidRPr="007D5838">
        <w:rPr>
          <w:sz w:val="28"/>
          <w:szCs w:val="28"/>
        </w:rPr>
        <w:t xml:space="preserve">,5 </w:t>
      </w:r>
      <w:r w:rsidRPr="007D5838">
        <w:rPr>
          <w:sz w:val="28"/>
          <w:szCs w:val="28"/>
        </w:rPr>
        <w:t>-</w:t>
      </w:r>
      <w:r w:rsidR="00C176C4">
        <w:rPr>
          <w:sz w:val="28"/>
          <w:szCs w:val="28"/>
        </w:rPr>
        <w:t xml:space="preserve"> 8</w:t>
      </w:r>
      <w:r w:rsidRPr="007D5838">
        <w:rPr>
          <w:sz w:val="28"/>
          <w:szCs w:val="28"/>
        </w:rPr>
        <w:t xml:space="preserve"> triệu TOE</w:t>
      </w:r>
      <w:r w:rsidR="00804916" w:rsidRPr="007D5838">
        <w:rPr>
          <w:sz w:val="28"/>
          <w:szCs w:val="28"/>
        </w:rPr>
        <w:t>.</w:t>
      </w:r>
    </w:p>
    <w:p w:rsidR="00E378BB" w:rsidRPr="007D5838" w:rsidRDefault="00E378BB" w:rsidP="002D6A9C">
      <w:pPr>
        <w:spacing w:before="120" w:after="120" w:line="360" w:lineRule="exact"/>
        <w:ind w:firstLine="720"/>
        <w:jc w:val="both"/>
        <w:rPr>
          <w:sz w:val="28"/>
          <w:szCs w:val="28"/>
        </w:rPr>
      </w:pPr>
      <w:r w:rsidRPr="007D5838">
        <w:rPr>
          <w:sz w:val="28"/>
          <w:szCs w:val="28"/>
        </w:rPr>
        <w:t>- Xây dựng hệ thống lưới điện thông minh, hiệu quả, có khả năng kết nối khu vực; bảo đảm cung cấp điện an toàn, đáp ứng tiêu chí N-1 đối với vùng phụ tải quan trọng và N-2 đối với vùng phụ tải đặc biệt quan trọng. Đến năm 2030, độ tin cậy cung cấp điện năng thuộc tốp 4 nước dẫn đầu ASEAN, chỉ số tiếp cận điện năng thuộc tốp 3 nước dẫn đầu ASEAN.</w:t>
      </w:r>
    </w:p>
    <w:p w:rsidR="00E378BB" w:rsidRPr="007D5838" w:rsidRDefault="00E378BB" w:rsidP="002D6A9C">
      <w:pPr>
        <w:spacing w:before="120" w:after="120" w:line="360" w:lineRule="exact"/>
        <w:ind w:firstLine="720"/>
        <w:jc w:val="both"/>
        <w:rPr>
          <w:sz w:val="28"/>
          <w:szCs w:val="28"/>
        </w:rPr>
      </w:pPr>
      <w:r w:rsidRPr="007D5838">
        <w:rPr>
          <w:sz w:val="28"/>
          <w:szCs w:val="28"/>
        </w:rPr>
        <w:t xml:space="preserve">- Tỉ lệ tiết kiệm năng lượng trên tổng tiêu thụ năng lượng cuối cùng so với kịch bản phát triển bình thường đạt </w:t>
      </w:r>
      <w:r w:rsidR="001B5A70">
        <w:rPr>
          <w:sz w:val="28"/>
          <w:szCs w:val="28"/>
        </w:rPr>
        <w:t xml:space="preserve">trung bình </w:t>
      </w:r>
      <w:r w:rsidRPr="007D5838">
        <w:rPr>
          <w:sz w:val="28"/>
          <w:szCs w:val="28"/>
        </w:rPr>
        <w:t xml:space="preserve">khoảng </w:t>
      </w:r>
      <w:r w:rsidR="006B36BB">
        <w:rPr>
          <w:sz w:val="28"/>
          <w:szCs w:val="28"/>
        </w:rPr>
        <w:t xml:space="preserve">2%/năm, đến </w:t>
      </w:r>
      <w:r w:rsidRPr="007D5838">
        <w:rPr>
          <w:sz w:val="28"/>
          <w:szCs w:val="28"/>
        </w:rPr>
        <w:t xml:space="preserve">năm 2030 </w:t>
      </w:r>
      <w:r w:rsidR="006B36BB">
        <w:rPr>
          <w:sz w:val="28"/>
          <w:szCs w:val="28"/>
        </w:rPr>
        <w:t>đạt khoảng 10% và khoảng 15</w:t>
      </w:r>
      <w:r w:rsidRPr="007D5838">
        <w:rPr>
          <w:sz w:val="28"/>
          <w:szCs w:val="28"/>
        </w:rPr>
        <w:t>% vào năm 2045.</w:t>
      </w:r>
    </w:p>
    <w:p w:rsidR="00E378BB" w:rsidRPr="007D5838" w:rsidRDefault="00E378BB" w:rsidP="002D6A9C">
      <w:pPr>
        <w:spacing w:before="120" w:after="120" w:line="360" w:lineRule="exact"/>
        <w:ind w:firstLine="720"/>
        <w:jc w:val="both"/>
        <w:rPr>
          <w:sz w:val="28"/>
          <w:szCs w:val="28"/>
        </w:rPr>
      </w:pPr>
      <w:r w:rsidRPr="007D5838">
        <w:rPr>
          <w:sz w:val="28"/>
          <w:szCs w:val="28"/>
        </w:rPr>
        <w:t>- Giảm phát thải khí nhà kính từ hoạt động năng lượng so với kịch bản phát triển bình thường ở mức 15% vào năm 2030, lên mức 20% vào năm 2045.</w:t>
      </w:r>
    </w:p>
    <w:p w:rsidR="00CA7053" w:rsidRDefault="00CA7053" w:rsidP="002D6A9C">
      <w:pPr>
        <w:spacing w:before="120" w:after="120" w:line="360" w:lineRule="exact"/>
        <w:ind w:firstLine="720"/>
        <w:jc w:val="both"/>
        <w:rPr>
          <w:sz w:val="28"/>
          <w:szCs w:val="28"/>
        </w:rPr>
      </w:pPr>
      <w:r w:rsidRPr="00CA7053">
        <w:rPr>
          <w:b/>
          <w:bCs/>
          <w:sz w:val="28"/>
          <w:szCs w:val="28"/>
        </w:rPr>
        <w:t>3.</w:t>
      </w:r>
      <w:r w:rsidR="00E378BB" w:rsidRPr="00CA7053">
        <w:rPr>
          <w:b/>
          <w:bCs/>
          <w:sz w:val="28"/>
          <w:szCs w:val="28"/>
        </w:rPr>
        <w:t xml:space="preserve"> Tầm nhìn đến năm 2045</w:t>
      </w:r>
      <w:r w:rsidR="00E378BB" w:rsidRPr="007D5838">
        <w:rPr>
          <w:sz w:val="28"/>
          <w:szCs w:val="28"/>
        </w:rPr>
        <w:t xml:space="preserve">: </w:t>
      </w:r>
    </w:p>
    <w:p w:rsidR="00E378BB" w:rsidRPr="007D5838" w:rsidRDefault="00E378BB" w:rsidP="002D6A9C">
      <w:pPr>
        <w:spacing w:before="120" w:after="120" w:line="360" w:lineRule="exact"/>
        <w:ind w:firstLine="720"/>
        <w:jc w:val="both"/>
        <w:rPr>
          <w:sz w:val="28"/>
          <w:szCs w:val="28"/>
        </w:rPr>
      </w:pPr>
      <w:r w:rsidRPr="007D5838">
        <w:rPr>
          <w:sz w:val="28"/>
          <w:szCs w:val="28"/>
        </w:rPr>
        <w:t>Bảo đảm vững chắc an ninh năng lượng quốc gia; hình thành đồng bộ các yếu tố thị trường năng lượng cạnh tranh, minh bạch, phù hợp với thể chế kinh tế thị trường định hướng xã hội chủ nghĩa; các phân ngành năng lượng phát triển bền vững, sử dụng hiệu quả tài nguyên, bảo vệ môi trường và thích ứng với biến đổi khí hậu; hệ thống hạ tầng năng lượng phát triển đồng bộ, hiện đại, khả năng kết nối khu vực và quốc tế được nâng cao; chất lượng nguồn nhân lực, trình độ khoa học</w:t>
      </w:r>
      <w:r w:rsidR="00E70A97" w:rsidRPr="007D5838">
        <w:rPr>
          <w:sz w:val="28"/>
          <w:szCs w:val="28"/>
        </w:rPr>
        <w:t xml:space="preserve"> </w:t>
      </w:r>
      <w:r w:rsidRPr="007D5838">
        <w:rPr>
          <w:sz w:val="28"/>
          <w:szCs w:val="28"/>
        </w:rPr>
        <w:t>-</w:t>
      </w:r>
      <w:r w:rsidR="00E70A97" w:rsidRPr="007D5838">
        <w:rPr>
          <w:sz w:val="28"/>
          <w:szCs w:val="28"/>
        </w:rPr>
        <w:t xml:space="preserve"> </w:t>
      </w:r>
      <w:r w:rsidRPr="007D5838">
        <w:rPr>
          <w:sz w:val="28"/>
          <w:szCs w:val="28"/>
        </w:rPr>
        <w:t>công nghệ và năng lực quản trị ngành năng lượng đạt trình độ tiên tiến của một nước công nghiệp phát triển hiện đại.</w:t>
      </w:r>
    </w:p>
    <w:p w:rsidR="004717BB" w:rsidRPr="007D5838" w:rsidRDefault="00CA7053" w:rsidP="002D6A9C">
      <w:pPr>
        <w:spacing w:before="120" w:after="120" w:line="360" w:lineRule="exact"/>
        <w:ind w:firstLine="720"/>
        <w:jc w:val="both"/>
        <w:rPr>
          <w:b/>
          <w:sz w:val="28"/>
          <w:szCs w:val="28"/>
        </w:rPr>
      </w:pPr>
      <w:r>
        <w:rPr>
          <w:rFonts w:eastAsia="Calibri"/>
          <w:b/>
          <w:sz w:val="28"/>
          <w:szCs w:val="28"/>
        </w:rPr>
        <w:t>4</w:t>
      </w:r>
      <w:r w:rsidR="0014601B" w:rsidRPr="007D5838">
        <w:rPr>
          <w:rFonts w:eastAsia="Calibri"/>
          <w:b/>
          <w:sz w:val="28"/>
          <w:szCs w:val="28"/>
        </w:rPr>
        <w:t>. Yêu cầu</w:t>
      </w:r>
    </w:p>
    <w:p w:rsidR="00CA7053" w:rsidRDefault="00682FF7" w:rsidP="002D6A9C">
      <w:pPr>
        <w:spacing w:before="120" w:after="120" w:line="360" w:lineRule="exact"/>
        <w:ind w:firstLine="720"/>
        <w:jc w:val="both"/>
        <w:rPr>
          <w:sz w:val="28"/>
          <w:szCs w:val="28"/>
        </w:rPr>
      </w:pPr>
      <w:r w:rsidRPr="007D5838">
        <w:rPr>
          <w:sz w:val="28"/>
          <w:szCs w:val="28"/>
        </w:rPr>
        <w:t>- Các cấp ủy</w:t>
      </w:r>
      <w:r w:rsidR="00CA7053">
        <w:rPr>
          <w:sz w:val="28"/>
          <w:szCs w:val="28"/>
        </w:rPr>
        <w:t xml:space="preserve"> </w:t>
      </w:r>
      <w:r w:rsidRPr="007D5838">
        <w:rPr>
          <w:sz w:val="28"/>
          <w:szCs w:val="28"/>
        </w:rPr>
        <w:t>đảng</w:t>
      </w:r>
      <w:r w:rsidR="00CA7053">
        <w:rPr>
          <w:sz w:val="28"/>
          <w:szCs w:val="28"/>
        </w:rPr>
        <w:t>, các ngành, các cấp</w:t>
      </w:r>
      <w:r w:rsidRPr="007D5838">
        <w:rPr>
          <w:sz w:val="28"/>
          <w:szCs w:val="28"/>
        </w:rPr>
        <w:t xml:space="preserve"> quán triệt sâu sắc</w:t>
      </w:r>
      <w:r w:rsidR="00CA7053">
        <w:rPr>
          <w:sz w:val="28"/>
          <w:szCs w:val="28"/>
        </w:rPr>
        <w:t xml:space="preserve"> và cụ thể hóa đầy đủ</w:t>
      </w:r>
      <w:r w:rsidRPr="007D5838">
        <w:rPr>
          <w:sz w:val="28"/>
          <w:szCs w:val="28"/>
        </w:rPr>
        <w:t xml:space="preserve"> các quan điểm</w:t>
      </w:r>
      <w:r w:rsidR="00CA7053">
        <w:rPr>
          <w:sz w:val="28"/>
          <w:szCs w:val="28"/>
        </w:rPr>
        <w:t>, chủ trương, đường lối của Đảng về định hướng chiến lược phát triển năng lượng quốc gia của Việt Nam đến năm 2030, tầm nhìn đến 2045.</w:t>
      </w:r>
    </w:p>
    <w:p w:rsidR="00DF3999" w:rsidRDefault="00682FF7" w:rsidP="002D6A9C">
      <w:pPr>
        <w:spacing w:before="120" w:after="120" w:line="360" w:lineRule="exact"/>
        <w:ind w:firstLine="720"/>
        <w:jc w:val="both"/>
        <w:rPr>
          <w:sz w:val="28"/>
          <w:szCs w:val="28"/>
        </w:rPr>
      </w:pPr>
      <w:r w:rsidRPr="007D5838">
        <w:rPr>
          <w:sz w:val="28"/>
          <w:szCs w:val="28"/>
        </w:rPr>
        <w:t xml:space="preserve"> - </w:t>
      </w:r>
      <w:r w:rsidR="00CA7053" w:rsidRPr="007D5838">
        <w:rPr>
          <w:sz w:val="28"/>
          <w:szCs w:val="28"/>
        </w:rPr>
        <w:t>Các cấp ủy</w:t>
      </w:r>
      <w:r w:rsidR="00CA7053">
        <w:rPr>
          <w:sz w:val="28"/>
          <w:szCs w:val="28"/>
        </w:rPr>
        <w:t xml:space="preserve"> </w:t>
      </w:r>
      <w:r w:rsidR="00CA7053" w:rsidRPr="007D5838">
        <w:rPr>
          <w:sz w:val="28"/>
          <w:szCs w:val="28"/>
        </w:rPr>
        <w:t>đảng</w:t>
      </w:r>
      <w:r w:rsidR="00CA7053">
        <w:rPr>
          <w:sz w:val="28"/>
          <w:szCs w:val="28"/>
        </w:rPr>
        <w:t>, các ngành, các cấp</w:t>
      </w:r>
      <w:r w:rsidR="00CA7053" w:rsidRPr="007D5838">
        <w:rPr>
          <w:sz w:val="28"/>
          <w:szCs w:val="28"/>
        </w:rPr>
        <w:t xml:space="preserve"> </w:t>
      </w:r>
      <w:r w:rsidR="00DF3999">
        <w:rPr>
          <w:sz w:val="28"/>
          <w:szCs w:val="28"/>
        </w:rPr>
        <w:t xml:space="preserve">căn cứ </w:t>
      </w:r>
      <w:r w:rsidR="00B55E24">
        <w:rPr>
          <w:sz w:val="28"/>
          <w:szCs w:val="28"/>
        </w:rPr>
        <w:t>N</w:t>
      </w:r>
      <w:r w:rsidR="00DF3999">
        <w:rPr>
          <w:sz w:val="28"/>
          <w:szCs w:val="28"/>
        </w:rPr>
        <w:t xml:space="preserve">ghị quyết số 55 </w:t>
      </w:r>
      <w:r w:rsidRPr="007D5838">
        <w:rPr>
          <w:sz w:val="28"/>
          <w:szCs w:val="28"/>
        </w:rPr>
        <w:t xml:space="preserve">và </w:t>
      </w:r>
      <w:r w:rsidR="00720691" w:rsidRPr="007D5838">
        <w:rPr>
          <w:sz w:val="28"/>
          <w:szCs w:val="28"/>
        </w:rPr>
        <w:t>Chương trình</w:t>
      </w:r>
      <w:r w:rsidRPr="007D5838">
        <w:rPr>
          <w:sz w:val="28"/>
          <w:szCs w:val="28"/>
        </w:rPr>
        <w:t xml:space="preserve"> hành </w:t>
      </w:r>
      <w:r w:rsidR="00720691" w:rsidRPr="007D5838">
        <w:rPr>
          <w:sz w:val="28"/>
          <w:szCs w:val="28"/>
        </w:rPr>
        <w:t>độ</w:t>
      </w:r>
      <w:r w:rsidRPr="007D5838">
        <w:rPr>
          <w:sz w:val="28"/>
          <w:szCs w:val="28"/>
        </w:rPr>
        <w:t>ng c</w:t>
      </w:r>
      <w:r w:rsidR="00720691" w:rsidRPr="007D5838">
        <w:rPr>
          <w:sz w:val="28"/>
          <w:szCs w:val="28"/>
        </w:rPr>
        <w:t>ủ</w:t>
      </w:r>
      <w:r w:rsidRPr="007D5838">
        <w:rPr>
          <w:sz w:val="28"/>
          <w:szCs w:val="28"/>
        </w:rPr>
        <w:t>a T</w:t>
      </w:r>
      <w:r w:rsidR="00720691" w:rsidRPr="007D5838">
        <w:rPr>
          <w:sz w:val="28"/>
          <w:szCs w:val="28"/>
        </w:rPr>
        <w:t>ỉ</w:t>
      </w:r>
      <w:r w:rsidRPr="007D5838">
        <w:rPr>
          <w:sz w:val="28"/>
          <w:szCs w:val="28"/>
        </w:rPr>
        <w:t xml:space="preserve">nh </w:t>
      </w:r>
      <w:r w:rsidR="00720691" w:rsidRPr="007D5838">
        <w:rPr>
          <w:sz w:val="28"/>
          <w:szCs w:val="28"/>
        </w:rPr>
        <w:t>ủ</w:t>
      </w:r>
      <w:r w:rsidRPr="007D5838">
        <w:rPr>
          <w:sz w:val="28"/>
          <w:szCs w:val="28"/>
        </w:rPr>
        <w:t xml:space="preserve">y </w:t>
      </w:r>
      <w:r w:rsidR="00DF3999">
        <w:rPr>
          <w:sz w:val="28"/>
          <w:szCs w:val="28"/>
        </w:rPr>
        <w:t xml:space="preserve">để xây dựng chương trình, kế hoạch hành động cụ thể, phù hợp với thực tiễn của từng ngành, từng địa phương để triển khai thực hiện một cách thiết thực, hiệu quả, tập trung thực hiện tốt các nhiệm vụ, giải pháp đề ra. </w:t>
      </w:r>
    </w:p>
    <w:p w:rsidR="00303851" w:rsidRPr="007D5838" w:rsidRDefault="00303851" w:rsidP="002D6A9C">
      <w:pPr>
        <w:spacing w:before="120" w:after="120" w:line="360" w:lineRule="exact"/>
        <w:ind w:firstLine="720"/>
        <w:jc w:val="both"/>
        <w:rPr>
          <w:b/>
          <w:sz w:val="28"/>
          <w:szCs w:val="28"/>
        </w:rPr>
      </w:pPr>
      <w:r w:rsidRPr="007D5838">
        <w:rPr>
          <w:b/>
          <w:sz w:val="28"/>
          <w:szCs w:val="28"/>
        </w:rPr>
        <w:t>II- NHIỆM VỤ VÀ GIẢI PHÁP</w:t>
      </w:r>
    </w:p>
    <w:p w:rsidR="00303851" w:rsidRPr="007D5838" w:rsidRDefault="00303851" w:rsidP="002D6A9C">
      <w:pPr>
        <w:spacing w:before="120" w:after="120" w:line="360" w:lineRule="exact"/>
        <w:ind w:firstLine="720"/>
        <w:jc w:val="both"/>
        <w:rPr>
          <w:b/>
          <w:sz w:val="28"/>
          <w:szCs w:val="28"/>
        </w:rPr>
      </w:pPr>
      <w:r w:rsidRPr="007D5838">
        <w:rPr>
          <w:b/>
          <w:spacing w:val="-6"/>
          <w:sz w:val="28"/>
          <w:szCs w:val="28"/>
        </w:rPr>
        <w:t>1. Phát triển các nguồn cung năng lượng sơ cấp theo hướng tăng cường</w:t>
      </w:r>
      <w:r w:rsidRPr="007D5838">
        <w:rPr>
          <w:b/>
          <w:sz w:val="28"/>
          <w:szCs w:val="28"/>
        </w:rPr>
        <w:t xml:space="preserve"> khả năng tự chủ, đa dạng hoá, bảo đảm tính hiệu quả, tin cậy và bền vững</w:t>
      </w:r>
    </w:p>
    <w:p w:rsidR="00303851" w:rsidRPr="00344937" w:rsidRDefault="00303851" w:rsidP="00344937">
      <w:pPr>
        <w:spacing w:before="120" w:after="120" w:line="360" w:lineRule="exact"/>
        <w:ind w:firstLine="720"/>
        <w:jc w:val="both"/>
        <w:rPr>
          <w:sz w:val="28"/>
          <w:szCs w:val="28"/>
        </w:rPr>
      </w:pPr>
      <w:r w:rsidRPr="007D5838">
        <w:rPr>
          <w:sz w:val="28"/>
          <w:szCs w:val="28"/>
        </w:rPr>
        <w:lastRenderedPageBreak/>
        <w:t xml:space="preserve">- </w:t>
      </w:r>
      <w:r w:rsidRPr="007D5838">
        <w:rPr>
          <w:i/>
          <w:sz w:val="28"/>
          <w:szCs w:val="28"/>
        </w:rPr>
        <w:t>Về than</w:t>
      </w:r>
      <w:r w:rsidRPr="007D5838">
        <w:rPr>
          <w:sz w:val="28"/>
          <w:szCs w:val="28"/>
        </w:rPr>
        <w:t>:</w:t>
      </w:r>
      <w:r w:rsidR="001B1A96" w:rsidRPr="007D5838">
        <w:rPr>
          <w:sz w:val="28"/>
          <w:szCs w:val="28"/>
        </w:rPr>
        <w:t xml:space="preserve"> Thực hiện </w:t>
      </w:r>
      <w:r w:rsidR="001B5A70">
        <w:rPr>
          <w:sz w:val="28"/>
          <w:szCs w:val="28"/>
        </w:rPr>
        <w:t xml:space="preserve">các quy định </w:t>
      </w:r>
      <w:r w:rsidR="001B1A96" w:rsidRPr="007D5838">
        <w:rPr>
          <w:sz w:val="28"/>
          <w:szCs w:val="28"/>
        </w:rPr>
        <w:t xml:space="preserve">về </w:t>
      </w:r>
      <w:r w:rsidR="001B1A96" w:rsidRPr="007D5838">
        <w:rPr>
          <w:spacing w:val="-6"/>
          <w:sz w:val="28"/>
          <w:szCs w:val="28"/>
        </w:rPr>
        <w:t>quản lý nhà nước về tài nguyên khoáng sản trên địa bàn tỉnh;</w:t>
      </w:r>
      <w:r w:rsidR="00344937">
        <w:rPr>
          <w:spacing w:val="-6"/>
          <w:sz w:val="28"/>
          <w:szCs w:val="28"/>
        </w:rPr>
        <w:t xml:space="preserve"> </w:t>
      </w:r>
      <w:r w:rsidR="00344937">
        <w:rPr>
          <w:rFonts w:eastAsia="Calibri"/>
          <w:sz w:val="28"/>
          <w:szCs w:val="28"/>
        </w:rPr>
        <w:t>t</w:t>
      </w:r>
      <w:r w:rsidRPr="007D5838">
        <w:rPr>
          <w:rFonts w:eastAsia="Calibri"/>
          <w:sz w:val="28"/>
          <w:szCs w:val="28"/>
        </w:rPr>
        <w:t>hực hiện dự trữ than phù hợp, đáp ứng yêu cầu cho các hoạt động sản xuất, đặc biệt là sản xuất điện</w:t>
      </w:r>
      <w:r w:rsidR="001B5A70">
        <w:rPr>
          <w:rFonts w:eastAsia="Calibri"/>
          <w:sz w:val="28"/>
          <w:szCs w:val="28"/>
        </w:rPr>
        <w:t xml:space="preserve"> của các doanh nghiệp trên địa bàn tỉnh Bình Dương</w:t>
      </w:r>
      <w:r w:rsidRPr="007D5838">
        <w:rPr>
          <w:rFonts w:eastAsia="Calibri"/>
          <w:sz w:val="28"/>
          <w:szCs w:val="28"/>
        </w:rPr>
        <w:t xml:space="preserve">. </w:t>
      </w:r>
      <w:r w:rsidR="00344937">
        <w:rPr>
          <w:rFonts w:eastAsia="Calibri"/>
          <w:sz w:val="28"/>
          <w:szCs w:val="28"/>
        </w:rPr>
        <w:t xml:space="preserve">Việc sử dụng than phải </w:t>
      </w:r>
      <w:r w:rsidRPr="007D5838">
        <w:rPr>
          <w:rFonts w:eastAsia="Calibri"/>
          <w:sz w:val="28"/>
          <w:szCs w:val="28"/>
        </w:rPr>
        <w:t>bảo đảm an toàn, hiệu quả và tiết kiệ</w:t>
      </w:r>
      <w:r w:rsidR="00344937">
        <w:rPr>
          <w:rFonts w:eastAsia="Calibri"/>
          <w:sz w:val="28"/>
          <w:szCs w:val="28"/>
        </w:rPr>
        <w:t>m tài nguyên, giảm thiểu sự ảnh hưởng khói bụi và tro xỉ làm tác động đến môi trường</w:t>
      </w:r>
      <w:r w:rsidRPr="007D5838">
        <w:rPr>
          <w:rFonts w:eastAsia="Calibri"/>
          <w:sz w:val="28"/>
          <w:szCs w:val="28"/>
        </w:rPr>
        <w:t>.</w:t>
      </w:r>
    </w:p>
    <w:p w:rsidR="00303851" w:rsidRPr="007D5838" w:rsidRDefault="00303851" w:rsidP="002D6A9C">
      <w:pPr>
        <w:spacing w:before="120" w:after="120" w:line="360" w:lineRule="exact"/>
        <w:ind w:firstLine="720"/>
        <w:jc w:val="both"/>
        <w:rPr>
          <w:sz w:val="28"/>
          <w:szCs w:val="28"/>
        </w:rPr>
      </w:pPr>
      <w:r w:rsidRPr="007D5838">
        <w:rPr>
          <w:rFonts w:eastAsia="Calibri"/>
          <w:sz w:val="28"/>
          <w:szCs w:val="28"/>
        </w:rPr>
        <w:t xml:space="preserve">- </w:t>
      </w:r>
      <w:r w:rsidRPr="007D5838">
        <w:rPr>
          <w:rFonts w:eastAsia="Calibri"/>
          <w:i/>
          <w:sz w:val="28"/>
          <w:szCs w:val="28"/>
        </w:rPr>
        <w:t>Về năng lượng tái tạo</w:t>
      </w:r>
      <w:r w:rsidRPr="007D5838">
        <w:rPr>
          <w:rFonts w:eastAsia="Calibri"/>
          <w:sz w:val="28"/>
          <w:szCs w:val="28"/>
        </w:rPr>
        <w:t xml:space="preserve">: </w:t>
      </w:r>
      <w:r w:rsidR="00DF3999">
        <w:rPr>
          <w:rFonts w:eastAsia="Calibri"/>
          <w:sz w:val="28"/>
          <w:szCs w:val="28"/>
        </w:rPr>
        <w:t>Tham gia p</w:t>
      </w:r>
      <w:r w:rsidR="001B1A96" w:rsidRPr="007D5838">
        <w:rPr>
          <w:rFonts w:eastAsia="Calibri"/>
          <w:sz w:val="28"/>
          <w:szCs w:val="28"/>
        </w:rPr>
        <w:t xml:space="preserve">hối hợp với các </w:t>
      </w:r>
      <w:r w:rsidR="0009090D" w:rsidRPr="007D5838">
        <w:rPr>
          <w:rFonts w:eastAsia="Calibri"/>
          <w:sz w:val="28"/>
          <w:szCs w:val="28"/>
        </w:rPr>
        <w:t>B</w:t>
      </w:r>
      <w:r w:rsidR="001B1A96" w:rsidRPr="007D5838">
        <w:rPr>
          <w:rFonts w:eastAsia="Calibri"/>
          <w:sz w:val="28"/>
          <w:szCs w:val="28"/>
        </w:rPr>
        <w:t>ộ</w:t>
      </w:r>
      <w:r w:rsidR="000947E6" w:rsidRPr="007D5838">
        <w:rPr>
          <w:rFonts w:eastAsia="Calibri"/>
          <w:sz w:val="28"/>
          <w:szCs w:val="28"/>
        </w:rPr>
        <w:t>, ngành T</w:t>
      </w:r>
      <w:r w:rsidR="001B1A96" w:rsidRPr="007D5838">
        <w:rPr>
          <w:rFonts w:eastAsia="Calibri"/>
          <w:sz w:val="28"/>
          <w:szCs w:val="28"/>
        </w:rPr>
        <w:t xml:space="preserve">rung ương tham gia đóng góp xây dựng hoàn thiện </w:t>
      </w:r>
      <w:r w:rsidRPr="007D5838">
        <w:rPr>
          <w:rFonts w:eastAsia="Calibri"/>
          <w:sz w:val="28"/>
          <w:szCs w:val="28"/>
        </w:rPr>
        <w:t>các cơ chế, chính sách đột phá để khuyến khích và thúc</w:t>
      </w:r>
      <w:r w:rsidRPr="007D5838">
        <w:rPr>
          <w:sz w:val="28"/>
          <w:szCs w:val="28"/>
        </w:rPr>
        <w:t xml:space="preserve"> đẩy phát triển mạnh mẽ các nguồn năng lượng tái tạo nhằm thay thế tối đa các nguồ</w:t>
      </w:r>
      <w:r w:rsidR="00344937">
        <w:rPr>
          <w:sz w:val="28"/>
          <w:szCs w:val="28"/>
        </w:rPr>
        <w:t xml:space="preserve">n năng lượng hoá thạch. Ưu tiên, khuyến khích </w:t>
      </w:r>
      <w:r w:rsidRPr="007D5838">
        <w:rPr>
          <w:sz w:val="28"/>
          <w:szCs w:val="28"/>
        </w:rPr>
        <w:t xml:space="preserve">sử dụng </w:t>
      </w:r>
      <w:r w:rsidR="00344937">
        <w:rPr>
          <w:sz w:val="28"/>
          <w:szCs w:val="28"/>
        </w:rPr>
        <w:t xml:space="preserve">nguồn năng lượng mặt trời </w:t>
      </w:r>
      <w:r w:rsidRPr="007D5838">
        <w:rPr>
          <w:sz w:val="28"/>
          <w:szCs w:val="28"/>
        </w:rPr>
        <w:t xml:space="preserve">và </w:t>
      </w:r>
      <w:r w:rsidR="00344937">
        <w:rPr>
          <w:sz w:val="28"/>
          <w:szCs w:val="28"/>
        </w:rPr>
        <w:t xml:space="preserve">gió </w:t>
      </w:r>
      <w:r w:rsidRPr="007D5838">
        <w:rPr>
          <w:sz w:val="28"/>
          <w:szCs w:val="28"/>
        </w:rPr>
        <w:t>cho phát điện; khuyến khích đầu tư xây dựng các nhà máy điện sử dụng rác thải đô thị, sinh khối và chất thải rắn đi đôi với công tác bảo vệ môi trường và phát triển kinh tế tuần hoàn.</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w:t>
      </w:r>
      <w:r w:rsidRPr="007D5838">
        <w:rPr>
          <w:i/>
          <w:sz w:val="28"/>
          <w:szCs w:val="28"/>
        </w:rPr>
        <w:t>Về các nguồn năng lượng khác</w:t>
      </w:r>
      <w:r w:rsidRPr="007D5838">
        <w:rPr>
          <w:sz w:val="28"/>
          <w:szCs w:val="28"/>
        </w:rPr>
        <w:t xml:space="preserve">: Kịp thời nắm bắt các thông tin liên quan </w:t>
      </w:r>
      <w:r w:rsidRPr="007D5838">
        <w:rPr>
          <w:spacing w:val="-4"/>
          <w:sz w:val="28"/>
          <w:szCs w:val="28"/>
        </w:rPr>
        <w:t>đ</w:t>
      </w:r>
      <w:r w:rsidR="003C0739" w:rsidRPr="007D5838">
        <w:rPr>
          <w:spacing w:val="-4"/>
          <w:sz w:val="28"/>
          <w:szCs w:val="28"/>
        </w:rPr>
        <w:t xml:space="preserve">ể </w:t>
      </w:r>
      <w:r w:rsidRPr="007D5838">
        <w:rPr>
          <w:spacing w:val="-4"/>
          <w:sz w:val="28"/>
          <w:szCs w:val="28"/>
        </w:rPr>
        <w:t>nghiên cứu, phát triển trong điều kiện cho phép về tiến bộ khoa học</w:t>
      </w:r>
      <w:r w:rsidR="003C0739" w:rsidRPr="007D5838">
        <w:rPr>
          <w:spacing w:val="-4"/>
          <w:sz w:val="28"/>
          <w:szCs w:val="28"/>
        </w:rPr>
        <w:t xml:space="preserve"> </w:t>
      </w:r>
      <w:r w:rsidRPr="007D5838">
        <w:rPr>
          <w:spacing w:val="-4"/>
          <w:sz w:val="28"/>
          <w:szCs w:val="28"/>
        </w:rPr>
        <w:t>-</w:t>
      </w:r>
      <w:r w:rsidR="003C0739" w:rsidRPr="007D5838">
        <w:rPr>
          <w:spacing w:val="-4"/>
          <w:sz w:val="28"/>
          <w:szCs w:val="28"/>
        </w:rPr>
        <w:t xml:space="preserve"> </w:t>
      </w:r>
      <w:r w:rsidRPr="007D5838">
        <w:rPr>
          <w:spacing w:val="-4"/>
          <w:sz w:val="28"/>
          <w:szCs w:val="28"/>
        </w:rPr>
        <w:t>kỹ thuật,</w:t>
      </w:r>
      <w:r w:rsidRPr="007D5838">
        <w:rPr>
          <w:sz w:val="28"/>
          <w:szCs w:val="28"/>
        </w:rPr>
        <w:t xml:space="preserve"> nguồn nhân lực, khả năng tài chính và những yếu tố cần thiết khác.</w:t>
      </w:r>
    </w:p>
    <w:p w:rsidR="00303851" w:rsidRPr="007D5838" w:rsidRDefault="00303851" w:rsidP="002D6A9C">
      <w:pPr>
        <w:spacing w:before="120" w:after="120" w:line="360" w:lineRule="exact"/>
        <w:ind w:firstLine="720"/>
        <w:jc w:val="both"/>
        <w:rPr>
          <w:b/>
          <w:sz w:val="28"/>
          <w:szCs w:val="28"/>
        </w:rPr>
      </w:pPr>
      <w:r w:rsidRPr="007D5838">
        <w:rPr>
          <w:b/>
          <w:sz w:val="28"/>
          <w:szCs w:val="28"/>
        </w:rPr>
        <w:t xml:space="preserve">2. </w:t>
      </w:r>
      <w:r w:rsidRPr="007D5838">
        <w:rPr>
          <w:b/>
          <w:spacing w:val="10"/>
          <w:sz w:val="28"/>
          <w:szCs w:val="28"/>
        </w:rPr>
        <w:t>Phát triển nhanh và bền vững ngành điện đáp ứng yêu cầu</w:t>
      </w:r>
      <w:r w:rsidRPr="007D5838">
        <w:rPr>
          <w:b/>
          <w:sz w:val="28"/>
          <w:szCs w:val="28"/>
        </w:rPr>
        <w:t xml:space="preserve"> công nghiệp hoá, hiện đại hoá đất nước</w:t>
      </w:r>
    </w:p>
    <w:p w:rsidR="00434089" w:rsidRPr="007D5838" w:rsidRDefault="00303851" w:rsidP="002D6A9C">
      <w:pPr>
        <w:spacing w:before="120" w:after="120" w:line="360" w:lineRule="exact"/>
        <w:ind w:firstLine="720"/>
        <w:jc w:val="both"/>
        <w:rPr>
          <w:sz w:val="28"/>
          <w:szCs w:val="28"/>
        </w:rPr>
      </w:pPr>
      <w:r w:rsidRPr="007D5838">
        <w:rPr>
          <w:sz w:val="28"/>
          <w:szCs w:val="28"/>
        </w:rPr>
        <w:t xml:space="preserve">- </w:t>
      </w:r>
      <w:r w:rsidR="001B1A96" w:rsidRPr="007D5838">
        <w:rPr>
          <w:sz w:val="28"/>
          <w:szCs w:val="28"/>
        </w:rPr>
        <w:t xml:space="preserve">Phối hợp với các </w:t>
      </w:r>
      <w:r w:rsidR="0020255B" w:rsidRPr="007D5838">
        <w:rPr>
          <w:sz w:val="28"/>
          <w:szCs w:val="28"/>
        </w:rPr>
        <w:t>B</w:t>
      </w:r>
      <w:r w:rsidR="001B1A96" w:rsidRPr="007D5838">
        <w:rPr>
          <w:sz w:val="28"/>
          <w:szCs w:val="28"/>
        </w:rPr>
        <w:t>ộ</w:t>
      </w:r>
      <w:r w:rsidR="006F04F1" w:rsidRPr="007D5838">
        <w:rPr>
          <w:sz w:val="28"/>
          <w:szCs w:val="28"/>
        </w:rPr>
        <w:t>,</w:t>
      </w:r>
      <w:r w:rsidR="001B1A96" w:rsidRPr="007D5838">
        <w:rPr>
          <w:sz w:val="28"/>
          <w:szCs w:val="28"/>
        </w:rPr>
        <w:t xml:space="preserve"> ngành </w:t>
      </w:r>
      <w:r w:rsidR="006F04F1" w:rsidRPr="007D5838">
        <w:rPr>
          <w:sz w:val="28"/>
          <w:szCs w:val="28"/>
        </w:rPr>
        <w:t>T</w:t>
      </w:r>
      <w:r w:rsidR="001B1A96" w:rsidRPr="007D5838">
        <w:rPr>
          <w:sz w:val="28"/>
          <w:szCs w:val="28"/>
        </w:rPr>
        <w:t xml:space="preserve">rung ương tham gia đóng góp xây dựng hoàn thiện </w:t>
      </w:r>
      <w:r w:rsidRPr="007D5838">
        <w:rPr>
          <w:sz w:val="28"/>
          <w:szCs w:val="28"/>
        </w:rPr>
        <w:t xml:space="preserve">và triển khai Chiến lược phát triển ngành điện lực Việt Nam cho giai đoạn mới. </w:t>
      </w:r>
    </w:p>
    <w:p w:rsidR="005A07AD" w:rsidRPr="007D5838" w:rsidRDefault="0061298A" w:rsidP="002D6A9C">
      <w:pPr>
        <w:spacing w:before="120" w:after="120" w:line="360" w:lineRule="exact"/>
        <w:ind w:firstLine="720"/>
        <w:jc w:val="both"/>
        <w:rPr>
          <w:sz w:val="28"/>
          <w:szCs w:val="28"/>
        </w:rPr>
      </w:pPr>
      <w:r w:rsidRPr="007D5838">
        <w:rPr>
          <w:sz w:val="28"/>
          <w:szCs w:val="28"/>
        </w:rPr>
        <w:t xml:space="preserve">- </w:t>
      </w:r>
      <w:r w:rsidR="00434089" w:rsidRPr="007D5838">
        <w:rPr>
          <w:sz w:val="28"/>
          <w:szCs w:val="28"/>
        </w:rPr>
        <w:t>R</w:t>
      </w:r>
      <w:r w:rsidR="005A07AD" w:rsidRPr="007D5838">
        <w:rPr>
          <w:sz w:val="28"/>
          <w:szCs w:val="28"/>
        </w:rPr>
        <w:t>à</w:t>
      </w:r>
      <w:r w:rsidR="00434089" w:rsidRPr="007D5838">
        <w:rPr>
          <w:sz w:val="28"/>
          <w:szCs w:val="28"/>
        </w:rPr>
        <w:t xml:space="preserve"> soát các dự án phát điện </w:t>
      </w:r>
      <w:r w:rsidR="005A07AD" w:rsidRPr="007D5838">
        <w:rPr>
          <w:sz w:val="28"/>
          <w:szCs w:val="28"/>
        </w:rPr>
        <w:t xml:space="preserve">đang vận hành và đã có trong quy hoạch </w:t>
      </w:r>
      <w:r w:rsidR="00303851" w:rsidRPr="007D5838">
        <w:rPr>
          <w:sz w:val="28"/>
          <w:szCs w:val="28"/>
        </w:rPr>
        <w:t>bảo đảm an toàn, tin cậy, ổn định theo hướng đa dạng hoá, chú trọng nâng cao hệ số công suất khả dụng và có dự phòng công suất phù hợp; đáp ứng các yêu cầu</w:t>
      </w:r>
      <w:r w:rsidR="00B55E24">
        <w:rPr>
          <w:sz w:val="28"/>
          <w:szCs w:val="28"/>
        </w:rPr>
        <w:t xml:space="preserve"> về bảo vệ môi trường sinh thái:</w:t>
      </w:r>
    </w:p>
    <w:p w:rsidR="00933CD6" w:rsidRPr="007D5838" w:rsidRDefault="00303851" w:rsidP="002D6A9C">
      <w:pPr>
        <w:spacing w:before="120" w:after="120" w:line="360" w:lineRule="exact"/>
        <w:ind w:firstLine="720"/>
        <w:jc w:val="both"/>
        <w:rPr>
          <w:sz w:val="28"/>
          <w:szCs w:val="28"/>
        </w:rPr>
      </w:pPr>
      <w:r w:rsidRPr="007D5838">
        <w:rPr>
          <w:i/>
          <w:sz w:val="28"/>
          <w:szCs w:val="28"/>
        </w:rPr>
        <w:t>Đối với thủy điện</w:t>
      </w:r>
      <w:r w:rsidRPr="007D5838">
        <w:rPr>
          <w:sz w:val="28"/>
          <w:szCs w:val="28"/>
        </w:rPr>
        <w:t xml:space="preserve">: </w:t>
      </w:r>
      <w:r w:rsidR="00933CD6" w:rsidRPr="007D5838">
        <w:rPr>
          <w:sz w:val="28"/>
          <w:szCs w:val="28"/>
        </w:rPr>
        <w:t xml:space="preserve">Nghiên cứu xem xét về tiềm năng thủy điện </w:t>
      </w:r>
      <w:r w:rsidR="00043F16">
        <w:rPr>
          <w:sz w:val="28"/>
          <w:szCs w:val="28"/>
        </w:rPr>
        <w:t xml:space="preserve">nhỏ </w:t>
      </w:r>
      <w:r w:rsidR="00933CD6" w:rsidRPr="007D5838">
        <w:rPr>
          <w:sz w:val="28"/>
          <w:szCs w:val="28"/>
        </w:rPr>
        <w:t xml:space="preserve">trên địa bàn, cân nhắc kỹ </w:t>
      </w:r>
      <w:r w:rsidR="00591C9B">
        <w:rPr>
          <w:sz w:val="28"/>
          <w:szCs w:val="28"/>
        </w:rPr>
        <w:t xml:space="preserve">việc </w:t>
      </w:r>
      <w:r w:rsidR="00933CD6" w:rsidRPr="007D5838">
        <w:rPr>
          <w:sz w:val="28"/>
          <w:szCs w:val="28"/>
        </w:rPr>
        <w:t xml:space="preserve">ảnh hưởng đến môi trường, sản xuất nông nghiệp </w:t>
      </w:r>
      <w:r w:rsidR="00043F16">
        <w:rPr>
          <w:sz w:val="28"/>
          <w:szCs w:val="28"/>
        </w:rPr>
        <w:t xml:space="preserve">phía hạ lưu </w:t>
      </w:r>
      <w:r w:rsidR="00591C9B">
        <w:rPr>
          <w:sz w:val="28"/>
          <w:szCs w:val="28"/>
        </w:rPr>
        <w:t>địa bàn các huyện Bàu Bàng, Dầu Tiếng, Phú Giáo và Bắc Tân Uyên</w:t>
      </w:r>
      <w:r w:rsidRPr="007D5838">
        <w:rPr>
          <w:sz w:val="28"/>
          <w:szCs w:val="28"/>
        </w:rPr>
        <w:t xml:space="preserve">. </w:t>
      </w:r>
    </w:p>
    <w:p w:rsidR="00303851" w:rsidRPr="007D5838" w:rsidRDefault="00303851" w:rsidP="002D6A9C">
      <w:pPr>
        <w:spacing w:before="120" w:after="120" w:line="360" w:lineRule="exact"/>
        <w:ind w:firstLine="720"/>
        <w:jc w:val="both"/>
        <w:rPr>
          <w:sz w:val="28"/>
          <w:szCs w:val="28"/>
        </w:rPr>
      </w:pPr>
      <w:r w:rsidRPr="007D5838">
        <w:rPr>
          <w:i/>
          <w:sz w:val="28"/>
          <w:szCs w:val="28"/>
        </w:rPr>
        <w:t>Đối với điện mặt trời</w:t>
      </w:r>
      <w:r w:rsidRPr="007D5838">
        <w:rPr>
          <w:sz w:val="28"/>
          <w:szCs w:val="28"/>
        </w:rPr>
        <w:t xml:space="preserve">: Ưu tiên phát triển phù hợp với khả năng bảo đảm an toàn hệ thống với giá thành điện năng hợp lý. Khuyến khích phát triển điện mặt trời áp mái </w:t>
      </w:r>
      <w:r w:rsidR="00276E98">
        <w:rPr>
          <w:sz w:val="28"/>
          <w:szCs w:val="28"/>
        </w:rPr>
        <w:t xml:space="preserve">nhà </w:t>
      </w:r>
      <w:r w:rsidRPr="007D5838">
        <w:rPr>
          <w:sz w:val="28"/>
          <w:szCs w:val="28"/>
        </w:rPr>
        <w:t xml:space="preserve">và trên mặt nước. </w:t>
      </w:r>
      <w:r w:rsidR="00933CD6" w:rsidRPr="007D5838">
        <w:rPr>
          <w:sz w:val="28"/>
          <w:szCs w:val="28"/>
        </w:rPr>
        <w:t xml:space="preserve"> </w:t>
      </w:r>
    </w:p>
    <w:p w:rsidR="00303851" w:rsidRPr="007D5838" w:rsidRDefault="00303851" w:rsidP="002D6A9C">
      <w:pPr>
        <w:spacing w:before="120" w:after="120" w:line="360" w:lineRule="exact"/>
        <w:ind w:firstLine="720"/>
        <w:jc w:val="both"/>
        <w:rPr>
          <w:sz w:val="28"/>
          <w:szCs w:val="28"/>
        </w:rPr>
      </w:pPr>
      <w:r w:rsidRPr="007D5838">
        <w:rPr>
          <w:i/>
          <w:sz w:val="28"/>
          <w:szCs w:val="28"/>
        </w:rPr>
        <w:t>Đối với nhiệt điện</w:t>
      </w:r>
      <w:r w:rsidRPr="007D5838">
        <w:rPr>
          <w:sz w:val="28"/>
          <w:szCs w:val="28"/>
        </w:rPr>
        <w:t>: Rà soát tổng thể và có kế hoạch sớm triển khai nâng cấp công nghệ của các nhà máy điện than hiện có để đáp ứng yêu cầu bảo vệ môi trường; kiên quyết đóng cửa đối với các nhà máy không thực hiện nâng cấp công nghệ theo quy định.</w:t>
      </w:r>
    </w:p>
    <w:p w:rsidR="00933CD6" w:rsidRPr="007D5838" w:rsidRDefault="00303851" w:rsidP="002D6A9C">
      <w:pPr>
        <w:spacing w:before="120" w:after="120" w:line="360" w:lineRule="exact"/>
        <w:ind w:firstLine="720"/>
        <w:jc w:val="both"/>
        <w:rPr>
          <w:sz w:val="28"/>
          <w:szCs w:val="28"/>
        </w:rPr>
      </w:pPr>
      <w:r w:rsidRPr="007D5838">
        <w:rPr>
          <w:i/>
          <w:sz w:val="28"/>
          <w:szCs w:val="28"/>
        </w:rPr>
        <w:lastRenderedPageBreak/>
        <w:t>Đối với điện sinh khối, rác thải và chất thải rắn</w:t>
      </w:r>
      <w:r w:rsidRPr="007D5838">
        <w:rPr>
          <w:sz w:val="28"/>
          <w:szCs w:val="28"/>
        </w:rPr>
        <w:t>: Khai thác tối đa nguồn điện sinh khối đồng phát; tăng cường phát triển các nguồn điện từ rác thải đô thị, chất thải rắn và sinh khối.</w:t>
      </w:r>
    </w:p>
    <w:p w:rsidR="00EB3984" w:rsidRPr="007D5838" w:rsidRDefault="00303851" w:rsidP="002D6A9C">
      <w:pPr>
        <w:spacing w:before="120" w:after="120" w:line="360" w:lineRule="exact"/>
        <w:ind w:firstLine="720"/>
        <w:jc w:val="both"/>
        <w:rPr>
          <w:sz w:val="28"/>
          <w:szCs w:val="28"/>
        </w:rPr>
      </w:pPr>
      <w:r w:rsidRPr="007D5838">
        <w:rPr>
          <w:sz w:val="28"/>
          <w:szCs w:val="28"/>
        </w:rPr>
        <w:t xml:space="preserve">- </w:t>
      </w:r>
      <w:r w:rsidR="007E39E2" w:rsidRPr="007D5838">
        <w:rPr>
          <w:sz w:val="28"/>
          <w:szCs w:val="28"/>
        </w:rPr>
        <w:t>Tạo điều kiện cho ngành điện thực hiện đ</w:t>
      </w:r>
      <w:r w:rsidRPr="007D5838">
        <w:rPr>
          <w:sz w:val="28"/>
          <w:szCs w:val="28"/>
        </w:rPr>
        <w:t xml:space="preserve">ầu tư hiện đại hoá từ khâu sản xuất, truyền tải đến phân phối đáp ứng yêu cầu phát triển của thị trường điện, có khả năng tích hợp quy mô lớn nguồn năng lượng tái tạo; nâng cao khả năng bảo đảm an ninh mạng lưới điện và chất lượng dịch vụ điện. </w:t>
      </w:r>
      <w:r w:rsidR="00DF3999">
        <w:rPr>
          <w:sz w:val="28"/>
          <w:szCs w:val="28"/>
        </w:rPr>
        <w:t xml:space="preserve">Tích cực thực hiện các </w:t>
      </w:r>
      <w:r w:rsidR="007E39E2" w:rsidRPr="007D5838">
        <w:rPr>
          <w:sz w:val="28"/>
          <w:szCs w:val="28"/>
        </w:rPr>
        <w:t xml:space="preserve">Chương trình </w:t>
      </w:r>
      <w:r w:rsidR="00DF3999">
        <w:rPr>
          <w:sz w:val="28"/>
          <w:szCs w:val="28"/>
        </w:rPr>
        <w:t>q</w:t>
      </w:r>
      <w:r w:rsidR="007E39E2" w:rsidRPr="007D5838">
        <w:rPr>
          <w:sz w:val="28"/>
          <w:szCs w:val="28"/>
        </w:rPr>
        <w:t>uản lý nhu cầu điện</w:t>
      </w:r>
      <w:r w:rsidRPr="007D5838">
        <w:rPr>
          <w:sz w:val="28"/>
          <w:szCs w:val="28"/>
        </w:rPr>
        <w:t>; quản lý chặt chẽ hơn cường độ tiêu thụ điện năng; giảm t</w:t>
      </w:r>
      <w:r w:rsidR="00893C45" w:rsidRPr="007D5838">
        <w:rPr>
          <w:sz w:val="28"/>
          <w:szCs w:val="28"/>
        </w:rPr>
        <w:t>hiểu tối đa tổn thất điện năng.</w:t>
      </w:r>
    </w:p>
    <w:p w:rsidR="005A07AD" w:rsidRPr="007D5838" w:rsidRDefault="009E6B5B" w:rsidP="002D6A9C">
      <w:pPr>
        <w:spacing w:before="120" w:after="120" w:line="360" w:lineRule="exact"/>
        <w:ind w:firstLine="720"/>
        <w:jc w:val="both"/>
        <w:rPr>
          <w:sz w:val="28"/>
          <w:szCs w:val="28"/>
        </w:rPr>
      </w:pPr>
      <w:r w:rsidRPr="007D5838">
        <w:rPr>
          <w:sz w:val="28"/>
          <w:szCs w:val="28"/>
        </w:rPr>
        <w:t xml:space="preserve">- </w:t>
      </w:r>
      <w:r w:rsidR="00DF3999">
        <w:rPr>
          <w:sz w:val="28"/>
          <w:szCs w:val="28"/>
        </w:rPr>
        <w:t>T</w:t>
      </w:r>
      <w:r w:rsidR="00DF3999" w:rsidRPr="007D5838">
        <w:rPr>
          <w:sz w:val="28"/>
          <w:szCs w:val="28"/>
        </w:rPr>
        <w:t xml:space="preserve">ham gia </w:t>
      </w:r>
      <w:r w:rsidRPr="007D5838">
        <w:rPr>
          <w:sz w:val="28"/>
          <w:szCs w:val="28"/>
        </w:rPr>
        <w:t xml:space="preserve">với các </w:t>
      </w:r>
      <w:r w:rsidR="007960CD" w:rsidRPr="007D5838">
        <w:rPr>
          <w:sz w:val="28"/>
          <w:szCs w:val="28"/>
        </w:rPr>
        <w:t>B</w:t>
      </w:r>
      <w:r w:rsidRPr="007D5838">
        <w:rPr>
          <w:sz w:val="28"/>
          <w:szCs w:val="28"/>
        </w:rPr>
        <w:t>ộ</w:t>
      </w:r>
      <w:r w:rsidR="00F611C3" w:rsidRPr="007D5838">
        <w:rPr>
          <w:sz w:val="28"/>
          <w:szCs w:val="28"/>
        </w:rPr>
        <w:t>,</w:t>
      </w:r>
      <w:r w:rsidRPr="007D5838">
        <w:rPr>
          <w:sz w:val="28"/>
          <w:szCs w:val="28"/>
        </w:rPr>
        <w:t xml:space="preserve"> ngành </w:t>
      </w:r>
      <w:r w:rsidR="00F611C3" w:rsidRPr="007D5838">
        <w:rPr>
          <w:sz w:val="28"/>
          <w:szCs w:val="28"/>
        </w:rPr>
        <w:t>T</w:t>
      </w:r>
      <w:r w:rsidRPr="007D5838">
        <w:rPr>
          <w:sz w:val="28"/>
          <w:szCs w:val="28"/>
        </w:rPr>
        <w:t xml:space="preserve">rung ương xây dựng </w:t>
      </w:r>
      <w:r w:rsidRPr="007D5838">
        <w:rPr>
          <w:spacing w:val="-2"/>
          <w:sz w:val="28"/>
          <w:szCs w:val="28"/>
        </w:rPr>
        <w:t xml:space="preserve">hoàn thiện </w:t>
      </w:r>
      <w:r w:rsidR="00303851" w:rsidRPr="007D5838">
        <w:rPr>
          <w:spacing w:val="-2"/>
          <w:sz w:val="28"/>
          <w:szCs w:val="28"/>
        </w:rPr>
        <w:t>các cơ chế tài chính và huy động vốn cho đầu tư phát triển ngành điện</w:t>
      </w:r>
      <w:r w:rsidR="00B35848" w:rsidRPr="007D5838">
        <w:rPr>
          <w:spacing w:val="-2"/>
          <w:sz w:val="28"/>
          <w:szCs w:val="28"/>
        </w:rPr>
        <w:t>, cơ chế cho phép phát triển các nhà máy điện sản xuất tại chỗ, tự cung cấp trong các khu, cụm công nghiệp.</w:t>
      </w:r>
    </w:p>
    <w:p w:rsidR="00303851" w:rsidRPr="007D5838" w:rsidRDefault="00303851" w:rsidP="002D6A9C">
      <w:pPr>
        <w:spacing w:before="120" w:after="120" w:line="360" w:lineRule="exact"/>
        <w:ind w:firstLine="720"/>
        <w:jc w:val="both"/>
        <w:rPr>
          <w:b/>
          <w:sz w:val="28"/>
          <w:szCs w:val="28"/>
        </w:rPr>
      </w:pPr>
      <w:r w:rsidRPr="007D5838">
        <w:rPr>
          <w:b/>
          <w:sz w:val="28"/>
          <w:szCs w:val="28"/>
        </w:rPr>
        <w:t>3. Cơ cấu lại các ngành và khu vực tiêu thụ năng lượng song song với thực hiện chính sách về sử dụng năng lượng sạch, tiết kiệm và hiệu quả</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w:t>
      </w:r>
      <w:r w:rsidR="009E6B5B" w:rsidRPr="007D5838">
        <w:rPr>
          <w:sz w:val="28"/>
          <w:szCs w:val="28"/>
        </w:rPr>
        <w:t>Rà soát</w:t>
      </w:r>
      <w:r w:rsidRPr="007D5838">
        <w:rPr>
          <w:sz w:val="28"/>
          <w:szCs w:val="28"/>
        </w:rPr>
        <w:t xml:space="preserve"> lại các </w:t>
      </w:r>
      <w:r w:rsidR="009E6B5B" w:rsidRPr="007D5838">
        <w:rPr>
          <w:sz w:val="28"/>
          <w:szCs w:val="28"/>
        </w:rPr>
        <w:t>lĩnh vực sản xuất</w:t>
      </w:r>
      <w:r w:rsidRPr="007D5838">
        <w:rPr>
          <w:sz w:val="28"/>
          <w:szCs w:val="28"/>
        </w:rPr>
        <w:t xml:space="preserve"> tiêu thụ năng lượng, đặc biệt là khu vực đầu tư nước ngoài để giảm thiểu cường độ năng lượng. Có </w:t>
      </w:r>
      <w:r w:rsidR="009E6B5B" w:rsidRPr="007D5838">
        <w:rPr>
          <w:sz w:val="28"/>
          <w:szCs w:val="28"/>
        </w:rPr>
        <w:t>cơ chế</w:t>
      </w:r>
      <w:r w:rsidRPr="007D5838">
        <w:rPr>
          <w:sz w:val="28"/>
          <w:szCs w:val="28"/>
        </w:rPr>
        <w:t xml:space="preserve"> khuyến khích </w:t>
      </w:r>
      <w:r w:rsidR="009E6B5B" w:rsidRPr="007D5838">
        <w:rPr>
          <w:sz w:val="28"/>
          <w:szCs w:val="28"/>
        </w:rPr>
        <w:t>đầu tư</w:t>
      </w:r>
      <w:r w:rsidRPr="007D5838">
        <w:rPr>
          <w:sz w:val="28"/>
          <w:szCs w:val="28"/>
        </w:rPr>
        <w:t xml:space="preserve"> các </w:t>
      </w:r>
      <w:r w:rsidR="009E6B5B" w:rsidRPr="007D5838">
        <w:rPr>
          <w:sz w:val="28"/>
          <w:szCs w:val="28"/>
        </w:rPr>
        <w:t>dự án</w:t>
      </w:r>
      <w:r w:rsidRPr="007D5838">
        <w:rPr>
          <w:sz w:val="28"/>
          <w:szCs w:val="28"/>
        </w:rPr>
        <w:t xml:space="preserve"> công nghiệp tiêu thụ ít năng lượng và có hiệu quả về kinh tế</w:t>
      </w:r>
      <w:r w:rsidR="001C77DD" w:rsidRPr="007D5838">
        <w:rPr>
          <w:sz w:val="28"/>
          <w:szCs w:val="28"/>
        </w:rPr>
        <w:t xml:space="preserve"> </w:t>
      </w:r>
      <w:r w:rsidRPr="007D5838">
        <w:rPr>
          <w:sz w:val="28"/>
          <w:szCs w:val="28"/>
        </w:rPr>
        <w:t>-</w:t>
      </w:r>
      <w:r w:rsidR="001C77DD" w:rsidRPr="007D5838">
        <w:rPr>
          <w:sz w:val="28"/>
          <w:szCs w:val="28"/>
        </w:rPr>
        <w:t xml:space="preserve"> </w:t>
      </w:r>
      <w:r w:rsidRPr="007D5838">
        <w:rPr>
          <w:sz w:val="28"/>
          <w:szCs w:val="28"/>
        </w:rPr>
        <w:t>xã hội.</w:t>
      </w:r>
      <w:r w:rsidR="005A07AD" w:rsidRPr="007D5838">
        <w:rPr>
          <w:sz w:val="28"/>
          <w:szCs w:val="28"/>
        </w:rPr>
        <w:t xml:space="preserve"> Không cấp phép đầu tư đối với các dự án sử dụng công nghệ lạc hậu, tiêu tốn nhiều năng lượng.</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Rà soát, điều chỉnh phân bố các nguồn tiêu thụ năng lượng linh hoạt </w:t>
      </w:r>
      <w:r w:rsidRPr="007D5838">
        <w:rPr>
          <w:spacing w:val="-4"/>
          <w:sz w:val="28"/>
          <w:szCs w:val="28"/>
        </w:rPr>
        <w:t xml:space="preserve">theo hướng phân tán, hạn chế việc tập trung quá mức vào một số </w:t>
      </w:r>
      <w:r w:rsidR="009E6B5B" w:rsidRPr="007D5838">
        <w:rPr>
          <w:spacing w:val="-4"/>
          <w:sz w:val="28"/>
          <w:szCs w:val="28"/>
        </w:rPr>
        <w:t xml:space="preserve">khu vực, </w:t>
      </w:r>
      <w:r w:rsidRPr="007D5838">
        <w:rPr>
          <w:spacing w:val="-4"/>
          <w:sz w:val="28"/>
          <w:szCs w:val="28"/>
        </w:rPr>
        <w:t>địa phương</w:t>
      </w:r>
      <w:r w:rsidR="009E6B5B" w:rsidRPr="007D5838">
        <w:rPr>
          <w:spacing w:val="-4"/>
          <w:sz w:val="28"/>
          <w:szCs w:val="28"/>
        </w:rPr>
        <w:t>.</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w:t>
      </w:r>
      <w:r w:rsidR="009E6B5B" w:rsidRPr="007D5838">
        <w:rPr>
          <w:sz w:val="28"/>
          <w:szCs w:val="28"/>
        </w:rPr>
        <w:t>Ban hành Kế hoạch thực hiện</w:t>
      </w:r>
      <w:r w:rsidRPr="007D5838">
        <w:rPr>
          <w:sz w:val="28"/>
          <w:szCs w:val="28"/>
        </w:rPr>
        <w:t xml:space="preserve"> Chương trình quốc gia về sử dụng năng lượng tiết kiệm và hiệu quả giai đoạn 2020</w:t>
      </w:r>
      <w:r w:rsidR="001C77DD" w:rsidRPr="007D5838">
        <w:rPr>
          <w:sz w:val="28"/>
          <w:szCs w:val="28"/>
        </w:rPr>
        <w:t xml:space="preserve"> </w:t>
      </w:r>
      <w:r w:rsidRPr="007D5838">
        <w:rPr>
          <w:sz w:val="28"/>
          <w:szCs w:val="28"/>
        </w:rPr>
        <w:t>-</w:t>
      </w:r>
      <w:r w:rsidR="001C77DD" w:rsidRPr="007D5838">
        <w:rPr>
          <w:sz w:val="28"/>
          <w:szCs w:val="28"/>
        </w:rPr>
        <w:t xml:space="preserve"> </w:t>
      </w:r>
      <w:r w:rsidRPr="007D5838">
        <w:rPr>
          <w:sz w:val="28"/>
          <w:szCs w:val="28"/>
        </w:rPr>
        <w:t xml:space="preserve">2030. </w:t>
      </w:r>
      <w:r w:rsidR="00EB3984" w:rsidRPr="007D5838">
        <w:rPr>
          <w:sz w:val="28"/>
          <w:szCs w:val="28"/>
        </w:rPr>
        <w:t>Tăng cường việc</w:t>
      </w:r>
      <w:r w:rsidRPr="007D5838">
        <w:rPr>
          <w:sz w:val="28"/>
          <w:szCs w:val="28"/>
        </w:rPr>
        <w:t xml:space="preserve"> áp dụng các tiêu chuẩn, quy chuẩn bắt buộc kèm theo chế tài về sử dụng hiệu quả năng lượng đối với những lĩnh vực, sản phẩm có mức tiêu thụ năng lượng cao. </w:t>
      </w:r>
      <w:r w:rsidR="009E6B5B" w:rsidRPr="007D5838">
        <w:rPr>
          <w:sz w:val="28"/>
          <w:szCs w:val="28"/>
        </w:rPr>
        <w:t>Xây dựng</w:t>
      </w:r>
      <w:r w:rsidRPr="007D5838">
        <w:rPr>
          <w:sz w:val="28"/>
          <w:szCs w:val="28"/>
        </w:rPr>
        <w:t xml:space="preserve"> </w:t>
      </w:r>
      <w:r w:rsidR="009E6B5B" w:rsidRPr="007D5838">
        <w:rPr>
          <w:sz w:val="28"/>
          <w:szCs w:val="28"/>
        </w:rPr>
        <w:t>cơ chế</w:t>
      </w:r>
      <w:r w:rsidRPr="007D5838">
        <w:rPr>
          <w:sz w:val="28"/>
          <w:szCs w:val="28"/>
        </w:rPr>
        <w:t xml:space="preserve"> khuyến khích các hộ tiêu thụ sử dụng năng lượng sạch, tái tạo, nhất là trong công nghiệp và giao thông.</w:t>
      </w:r>
    </w:p>
    <w:p w:rsidR="00303851" w:rsidRPr="007D5838" w:rsidRDefault="00303851" w:rsidP="002D6A9C">
      <w:pPr>
        <w:spacing w:before="120" w:after="120" w:line="360" w:lineRule="exact"/>
        <w:ind w:firstLine="720"/>
        <w:jc w:val="both"/>
        <w:rPr>
          <w:b/>
          <w:sz w:val="28"/>
          <w:szCs w:val="28"/>
        </w:rPr>
      </w:pPr>
      <w:r w:rsidRPr="007D5838">
        <w:rPr>
          <w:b/>
          <w:sz w:val="28"/>
          <w:szCs w:val="28"/>
        </w:rPr>
        <w:t>4. Phát triển hạ tầng năng lượng bền vững, kết nối khu vực; nâng cao nội lực ngành công nghiệp chế tạo, dịch vụ phục vụ ngành năng lượng</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w:t>
      </w:r>
      <w:r w:rsidR="005A07AD" w:rsidRPr="007D5838">
        <w:rPr>
          <w:sz w:val="28"/>
          <w:szCs w:val="28"/>
        </w:rPr>
        <w:t>Ư</w:t>
      </w:r>
      <w:r w:rsidRPr="007D5838">
        <w:rPr>
          <w:sz w:val="28"/>
          <w:szCs w:val="28"/>
        </w:rPr>
        <w:t>u tiên đầu tư phát triển hạ tầng năng lượng bền vững; chú trọng xây dựng cơ sở hạ tầng năng lượng</w:t>
      </w:r>
      <w:r w:rsidR="00335CF7" w:rsidRPr="007D5838">
        <w:rPr>
          <w:sz w:val="28"/>
          <w:szCs w:val="28"/>
        </w:rPr>
        <w:t xml:space="preserve"> </w:t>
      </w:r>
      <w:r w:rsidRPr="007D5838">
        <w:rPr>
          <w:sz w:val="28"/>
          <w:szCs w:val="28"/>
        </w:rPr>
        <w:t>kết nối khu vực. Xác định danh mục hạ tầng năng lượng có thể dùng chung và xây dựng cơ chế dùng chung phù hợp với cơ chế thị trường. Xoá bỏ mọi độc quyền, rào cản bất hợp lý trong sử dụng cơ sở vật chất và dịch vụ hạ tầng năng lượng. Thực hiện xã hội hoá tối đa trong đầu tư và khai thác, sử dụng cơ sở vật chất, dịch vụ ngành năng lượng.</w:t>
      </w:r>
    </w:p>
    <w:p w:rsidR="00303851" w:rsidRPr="007D5838" w:rsidRDefault="00303851" w:rsidP="002D6A9C">
      <w:pPr>
        <w:spacing w:before="120" w:after="120" w:line="360" w:lineRule="exact"/>
        <w:ind w:firstLine="720"/>
        <w:jc w:val="both"/>
        <w:rPr>
          <w:sz w:val="28"/>
          <w:szCs w:val="28"/>
        </w:rPr>
      </w:pPr>
      <w:r w:rsidRPr="007D5838">
        <w:rPr>
          <w:sz w:val="28"/>
          <w:szCs w:val="28"/>
        </w:rPr>
        <w:lastRenderedPageBreak/>
        <w:t>- Xây dựng cơ chế, chính sách khuyến khích và hỗ trợ phát triển công nghiệp chế tạo và dịch vụ phục vụ ngành năng lượng theo hướng tăng cường nội lực, hướng đến xuất khẩu; ưu tiên phát triển các ngành chế tạo máy, thiết bị điện, dầu khí, dịch vụ dầu khí. Hoàn thiện khung pháp lý, khuyến khích và đẩy mạnh triển khai mô hình các công ty dịch vụ năng lượng. Khẩn trương xây dựng và thực thi các cơ chế, chính sách khuyến khích nâng cao tỉ lệ nội địa hoá trong ngành năng lượng; bảo đảm thực hiện tốt các yêu cầu, chỉ tiêu cụ thể về tỉ lệ nội địa hoá đối với các nhà máy điện nói riêng và dự án năng lượng nói chung. Hoàn thiện chính sách đặt hàng sản xuất của Nhà nước để khuyến khích các doanh nghiệp trong nước thực hiện những công trình, dự án phức tạp, kỹ thuật cao trong ngành năng lượng đáp ứng các tiêu chuẩn chất lượng quốc tế.</w:t>
      </w:r>
    </w:p>
    <w:p w:rsidR="00303851" w:rsidRPr="007D5838" w:rsidRDefault="00303851" w:rsidP="002D6A9C">
      <w:pPr>
        <w:spacing w:before="120" w:after="120" w:line="360" w:lineRule="exact"/>
        <w:ind w:firstLine="720"/>
        <w:jc w:val="both"/>
        <w:rPr>
          <w:b/>
          <w:sz w:val="28"/>
          <w:szCs w:val="28"/>
        </w:rPr>
      </w:pPr>
      <w:r w:rsidRPr="007D5838">
        <w:rPr>
          <w:b/>
          <w:sz w:val="28"/>
          <w:szCs w:val="28"/>
        </w:rPr>
        <w:t>5. Cơ cấu lại, đổi mới và nâng cao hiệu quả hoạt động của các doanh nghiệp nhà nước trong lĩnh vực năng lượng; khuyến khích kinh tế tư nhân tham gia xã hội hoá phát triển năng lượng</w:t>
      </w:r>
    </w:p>
    <w:p w:rsidR="00303851" w:rsidRPr="007D5838" w:rsidRDefault="00303851" w:rsidP="002D6A9C">
      <w:pPr>
        <w:spacing w:before="120" w:after="120" w:line="360" w:lineRule="exact"/>
        <w:ind w:firstLine="720"/>
        <w:jc w:val="both"/>
        <w:rPr>
          <w:sz w:val="28"/>
          <w:szCs w:val="28"/>
        </w:rPr>
      </w:pPr>
      <w:r w:rsidRPr="007D5838">
        <w:rPr>
          <w:sz w:val="28"/>
          <w:szCs w:val="28"/>
        </w:rPr>
        <w:t>Tạo lập môi trường thuận lợi, minh bạch; công khai quy hoạch,</w:t>
      </w:r>
      <w:r w:rsidR="00276E98">
        <w:rPr>
          <w:sz w:val="28"/>
          <w:szCs w:val="28"/>
        </w:rPr>
        <w:t xml:space="preserve"> danh mục các dự án đầu tư, tạo điều kiện </w:t>
      </w:r>
      <w:r w:rsidRPr="007D5838">
        <w:rPr>
          <w:sz w:val="28"/>
          <w:szCs w:val="28"/>
        </w:rPr>
        <w:t>để thu hút, khuyến khích tư nhân tham gia đầu tư, phát triển các dự án năng lượng, chú trọng những dự án phát điện và các hoạt động bán buôn, bán lẻ điện theo cơ chế thị trường. Tiếp tục khuyến khích, thu hút đầu tư nước ngoài có quy mô, chất lượng và</w:t>
      </w:r>
      <w:r w:rsidR="00591C9B">
        <w:rPr>
          <w:sz w:val="28"/>
          <w:szCs w:val="28"/>
        </w:rPr>
        <w:t xml:space="preserve"> hiệu quả cho ngành năng lượng; x</w:t>
      </w:r>
      <w:r w:rsidRPr="007D5838">
        <w:rPr>
          <w:sz w:val="28"/>
          <w:szCs w:val="28"/>
        </w:rPr>
        <w:t>ây dựng cơ chế đầu tư thông thoáng, cải cách thủ tục hành chính để bảo đảm tiến độ các công trình điện.</w:t>
      </w:r>
    </w:p>
    <w:p w:rsidR="00303851" w:rsidRPr="007D5838" w:rsidRDefault="00303851" w:rsidP="002D6A9C">
      <w:pPr>
        <w:spacing w:before="120" w:after="120" w:line="360" w:lineRule="exact"/>
        <w:ind w:firstLine="720"/>
        <w:jc w:val="both"/>
        <w:rPr>
          <w:b/>
          <w:sz w:val="28"/>
          <w:szCs w:val="28"/>
        </w:rPr>
      </w:pPr>
      <w:r w:rsidRPr="007D5838">
        <w:rPr>
          <w:b/>
          <w:spacing w:val="-6"/>
          <w:sz w:val="28"/>
          <w:szCs w:val="28"/>
        </w:rPr>
        <w:t>6. Đổi mới cơ chế, chính sách, phát triển thị trường năng lượng đồng bộ,</w:t>
      </w:r>
      <w:r w:rsidRPr="007D5838">
        <w:rPr>
          <w:b/>
          <w:sz w:val="28"/>
          <w:szCs w:val="28"/>
        </w:rPr>
        <w:t xml:space="preserve"> liên thông, hiện đại và hiệu quả, phù hợp với định hướng xã hội chủ nghĩa</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w:t>
      </w:r>
      <w:r w:rsidR="00EB3984" w:rsidRPr="007D5838">
        <w:rPr>
          <w:sz w:val="28"/>
          <w:szCs w:val="28"/>
        </w:rPr>
        <w:t xml:space="preserve">Phối hợp với các </w:t>
      </w:r>
      <w:r w:rsidR="00731143" w:rsidRPr="007D5838">
        <w:rPr>
          <w:sz w:val="28"/>
          <w:szCs w:val="28"/>
        </w:rPr>
        <w:t>B</w:t>
      </w:r>
      <w:r w:rsidR="00EB3984" w:rsidRPr="007D5838">
        <w:rPr>
          <w:sz w:val="28"/>
          <w:szCs w:val="28"/>
        </w:rPr>
        <w:t>ộ</w:t>
      </w:r>
      <w:r w:rsidR="00037C26" w:rsidRPr="007D5838">
        <w:rPr>
          <w:sz w:val="28"/>
          <w:szCs w:val="28"/>
        </w:rPr>
        <w:t>,</w:t>
      </w:r>
      <w:r w:rsidR="00EB3984" w:rsidRPr="007D5838">
        <w:rPr>
          <w:sz w:val="28"/>
          <w:szCs w:val="28"/>
        </w:rPr>
        <w:t xml:space="preserve"> ngành </w:t>
      </w:r>
      <w:r w:rsidR="00037C26" w:rsidRPr="007D5838">
        <w:rPr>
          <w:sz w:val="28"/>
          <w:szCs w:val="28"/>
        </w:rPr>
        <w:t>T</w:t>
      </w:r>
      <w:r w:rsidR="00EB3984" w:rsidRPr="007D5838">
        <w:rPr>
          <w:sz w:val="28"/>
          <w:szCs w:val="28"/>
        </w:rPr>
        <w:t>rung ương p</w:t>
      </w:r>
      <w:r w:rsidRPr="007D5838">
        <w:rPr>
          <w:sz w:val="28"/>
          <w:szCs w:val="28"/>
        </w:rPr>
        <w:t>hát triển thị trường năng lượng đồng bộ, liên thông giữa các phân ngành điện, than, dầu khí và năng lượng tái tạo, kết nối với thị trường khu vực và thế giới. Hoàn thiện cơ chế, chính sách, các công cụ có tính thị trường để đẩy mạnh sử dụng năng lượng tiết kiệm và hiệu quả.</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Nâng cao chất lượng công tác xây dựng các </w:t>
      </w:r>
      <w:r w:rsidR="00EB3984" w:rsidRPr="007D5838">
        <w:rPr>
          <w:sz w:val="28"/>
          <w:szCs w:val="28"/>
        </w:rPr>
        <w:t xml:space="preserve">phân ngành </w:t>
      </w:r>
      <w:r w:rsidRPr="007D5838">
        <w:rPr>
          <w:sz w:val="28"/>
          <w:szCs w:val="28"/>
        </w:rPr>
        <w:t>quy hoạch phát triển năng lượng, bảo đảm tính ổn định, đồng bộ và linh hoạt, gắn kết với kế hoạch phát triển kinh tế</w:t>
      </w:r>
      <w:r w:rsidR="0092549D" w:rsidRPr="007D5838">
        <w:rPr>
          <w:sz w:val="28"/>
          <w:szCs w:val="28"/>
        </w:rPr>
        <w:t xml:space="preserve"> </w:t>
      </w:r>
      <w:r w:rsidRPr="007D5838">
        <w:rPr>
          <w:sz w:val="28"/>
          <w:szCs w:val="28"/>
        </w:rPr>
        <w:t>-</w:t>
      </w:r>
      <w:r w:rsidR="0092549D" w:rsidRPr="007D5838">
        <w:rPr>
          <w:sz w:val="28"/>
          <w:szCs w:val="28"/>
        </w:rPr>
        <w:t xml:space="preserve"> </w:t>
      </w:r>
      <w:r w:rsidRPr="007D5838">
        <w:rPr>
          <w:sz w:val="28"/>
          <w:szCs w:val="28"/>
        </w:rPr>
        <w:t xml:space="preserve">xã hội của </w:t>
      </w:r>
      <w:r w:rsidR="00EB3984" w:rsidRPr="007D5838">
        <w:rPr>
          <w:sz w:val="28"/>
          <w:szCs w:val="28"/>
        </w:rPr>
        <w:t>tỉnh</w:t>
      </w:r>
      <w:r w:rsidRPr="007D5838">
        <w:rPr>
          <w:sz w:val="28"/>
          <w:szCs w:val="28"/>
        </w:rPr>
        <w:t xml:space="preserve"> và một số ngành khác. </w:t>
      </w:r>
      <w:r w:rsidR="00EB3984" w:rsidRPr="007D5838">
        <w:rPr>
          <w:sz w:val="28"/>
          <w:szCs w:val="28"/>
        </w:rPr>
        <w:t>S</w:t>
      </w:r>
      <w:r w:rsidRPr="007D5838">
        <w:rPr>
          <w:sz w:val="28"/>
          <w:szCs w:val="28"/>
        </w:rPr>
        <w:t>ớm ban hành các quy hoạch liên quan đến phát triển năng lượng theo Luật Quy hoạch.</w:t>
      </w:r>
    </w:p>
    <w:p w:rsidR="00303851" w:rsidRPr="007D5838" w:rsidRDefault="00303851" w:rsidP="002D6A9C">
      <w:pPr>
        <w:spacing w:before="120" w:after="120" w:line="360" w:lineRule="exact"/>
        <w:ind w:firstLine="720"/>
        <w:jc w:val="both"/>
        <w:rPr>
          <w:b/>
          <w:sz w:val="28"/>
          <w:szCs w:val="28"/>
        </w:rPr>
      </w:pPr>
      <w:r w:rsidRPr="007D5838">
        <w:rPr>
          <w:b/>
          <w:spacing w:val="-6"/>
          <w:sz w:val="28"/>
          <w:szCs w:val="28"/>
        </w:rPr>
        <w:t>7. Phát triển khoa học</w:t>
      </w:r>
      <w:r w:rsidR="000F5EB3" w:rsidRPr="007D5838">
        <w:rPr>
          <w:b/>
          <w:spacing w:val="-6"/>
          <w:sz w:val="28"/>
          <w:szCs w:val="28"/>
        </w:rPr>
        <w:t xml:space="preserve"> </w:t>
      </w:r>
      <w:r w:rsidRPr="007D5838">
        <w:rPr>
          <w:b/>
          <w:spacing w:val="-6"/>
          <w:sz w:val="28"/>
          <w:szCs w:val="28"/>
        </w:rPr>
        <w:t>-</w:t>
      </w:r>
      <w:r w:rsidR="000F5EB3" w:rsidRPr="007D5838">
        <w:rPr>
          <w:b/>
          <w:spacing w:val="-6"/>
          <w:sz w:val="28"/>
          <w:szCs w:val="28"/>
        </w:rPr>
        <w:t xml:space="preserve"> </w:t>
      </w:r>
      <w:r w:rsidRPr="007D5838">
        <w:rPr>
          <w:b/>
          <w:spacing w:val="-6"/>
          <w:sz w:val="28"/>
          <w:szCs w:val="28"/>
        </w:rPr>
        <w:t>công nghệ, đào tạo nguồn nhân lực chất lượng</w:t>
      </w:r>
      <w:r w:rsidRPr="007D5838">
        <w:rPr>
          <w:b/>
          <w:sz w:val="28"/>
          <w:szCs w:val="28"/>
        </w:rPr>
        <w:t xml:space="preserve"> cao cho ngành năng lượng</w:t>
      </w:r>
    </w:p>
    <w:p w:rsidR="00A46727" w:rsidRPr="007D5838" w:rsidRDefault="00303851" w:rsidP="002D6A9C">
      <w:pPr>
        <w:spacing w:before="120" w:after="120" w:line="360" w:lineRule="exact"/>
        <w:ind w:firstLine="720"/>
        <w:jc w:val="both"/>
        <w:rPr>
          <w:sz w:val="28"/>
          <w:szCs w:val="28"/>
        </w:rPr>
      </w:pPr>
      <w:r w:rsidRPr="007D5838">
        <w:rPr>
          <w:sz w:val="28"/>
          <w:szCs w:val="28"/>
        </w:rPr>
        <w:t xml:space="preserve">- </w:t>
      </w:r>
      <w:r w:rsidR="00A46727" w:rsidRPr="007D5838">
        <w:rPr>
          <w:sz w:val="28"/>
          <w:szCs w:val="28"/>
        </w:rPr>
        <w:t>Khuyến khích</w:t>
      </w:r>
      <w:r w:rsidRPr="007D5838">
        <w:rPr>
          <w:sz w:val="28"/>
          <w:szCs w:val="28"/>
        </w:rPr>
        <w:t xml:space="preserve"> liên kết giữa lực lượng nghiên cứu và phát triển khoa học</w:t>
      </w:r>
      <w:r w:rsidR="000F5EB3" w:rsidRPr="007D5838">
        <w:rPr>
          <w:sz w:val="28"/>
          <w:szCs w:val="28"/>
        </w:rPr>
        <w:t xml:space="preserve"> </w:t>
      </w:r>
      <w:r w:rsidRPr="007D5838">
        <w:rPr>
          <w:sz w:val="28"/>
          <w:szCs w:val="28"/>
        </w:rPr>
        <w:t>-</w:t>
      </w:r>
      <w:r w:rsidR="000F5EB3" w:rsidRPr="007D5838">
        <w:rPr>
          <w:sz w:val="28"/>
          <w:szCs w:val="28"/>
        </w:rPr>
        <w:t xml:space="preserve"> </w:t>
      </w:r>
      <w:r w:rsidRPr="007D5838">
        <w:rPr>
          <w:sz w:val="28"/>
          <w:szCs w:val="28"/>
        </w:rPr>
        <w:t xml:space="preserve">công nghệ, đổi mới sáng tạo với các doanh nghiệp và các cơ sở đào tạo trong </w:t>
      </w:r>
      <w:r w:rsidRPr="007D5838">
        <w:rPr>
          <w:spacing w:val="-4"/>
          <w:sz w:val="28"/>
          <w:szCs w:val="28"/>
        </w:rPr>
        <w:t>lĩnh vực năng lượng thông qua các chương trình khoa học và công nghệ; lồng ghép</w:t>
      </w:r>
      <w:r w:rsidRPr="007D5838">
        <w:rPr>
          <w:sz w:val="28"/>
          <w:szCs w:val="28"/>
        </w:rPr>
        <w:t xml:space="preserve"> hoạt động nghiên cứu và phát triển trong các chiến lược, quy hoạch, kế hoạch </w:t>
      </w:r>
      <w:r w:rsidRPr="007D5838">
        <w:rPr>
          <w:sz w:val="28"/>
          <w:szCs w:val="28"/>
        </w:rPr>
        <w:lastRenderedPageBreak/>
        <w:t xml:space="preserve">phát triển năng lượng. </w:t>
      </w:r>
      <w:r w:rsidR="00A46727" w:rsidRPr="007D5838">
        <w:rPr>
          <w:sz w:val="28"/>
          <w:szCs w:val="28"/>
        </w:rPr>
        <w:t>K</w:t>
      </w:r>
      <w:r w:rsidRPr="007D5838">
        <w:rPr>
          <w:sz w:val="28"/>
          <w:szCs w:val="28"/>
        </w:rPr>
        <w:t xml:space="preserve">huyến khích các doanh nghiệp năng lượng tăng cường đầu tư cho nghiên cứu và phát triển. </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Từng bước áp dụng các biện pháp khuyến khích và bắt buộc đổi mới </w:t>
      </w:r>
      <w:r w:rsidRPr="007D5838">
        <w:rPr>
          <w:spacing w:val="4"/>
          <w:sz w:val="28"/>
          <w:szCs w:val="28"/>
        </w:rPr>
        <w:t>công nghệ, thiết bị trong ngành năng lượng cũng như những ngành, lĩnh vực</w:t>
      </w:r>
      <w:r w:rsidRPr="007D5838">
        <w:rPr>
          <w:sz w:val="28"/>
          <w:szCs w:val="28"/>
        </w:rPr>
        <w:t xml:space="preserve"> sử dụng nhiều năng lượng.</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Tăng cường đào tạo đội ngũ công nhân kỹ thuật, nhân viên nghiệp vụ </w:t>
      </w:r>
      <w:r w:rsidR="00A46727" w:rsidRPr="007D5838">
        <w:rPr>
          <w:sz w:val="28"/>
          <w:szCs w:val="28"/>
        </w:rPr>
        <w:t xml:space="preserve">ngành năng lượng </w:t>
      </w:r>
      <w:r w:rsidRPr="007D5838">
        <w:rPr>
          <w:sz w:val="28"/>
          <w:szCs w:val="28"/>
        </w:rPr>
        <w:t>đáp ứng yêu cầu</w:t>
      </w:r>
      <w:r w:rsidR="00516977" w:rsidRPr="007D5838">
        <w:rPr>
          <w:sz w:val="28"/>
          <w:szCs w:val="28"/>
        </w:rPr>
        <w:t xml:space="preserve"> </w:t>
      </w:r>
      <w:r w:rsidR="004D7561" w:rsidRPr="007D5838">
        <w:rPr>
          <w:sz w:val="28"/>
          <w:szCs w:val="28"/>
        </w:rPr>
        <w:t>sử dụng trong nước, hướng tới xuất khẩu</w:t>
      </w:r>
      <w:r w:rsidRPr="007D5838">
        <w:rPr>
          <w:sz w:val="28"/>
          <w:szCs w:val="28"/>
        </w:rPr>
        <w:t>.</w:t>
      </w:r>
    </w:p>
    <w:p w:rsidR="00303851" w:rsidRPr="007D5838" w:rsidRDefault="0051550A" w:rsidP="002D6A9C">
      <w:pPr>
        <w:spacing w:before="120" w:after="120" w:line="360" w:lineRule="exact"/>
        <w:ind w:firstLine="720"/>
        <w:jc w:val="both"/>
        <w:rPr>
          <w:b/>
          <w:sz w:val="28"/>
          <w:szCs w:val="28"/>
        </w:rPr>
      </w:pPr>
      <w:r w:rsidRPr="007D5838">
        <w:rPr>
          <w:b/>
          <w:sz w:val="28"/>
          <w:szCs w:val="28"/>
        </w:rPr>
        <w:t>8</w:t>
      </w:r>
      <w:r w:rsidR="00303851" w:rsidRPr="007D5838">
        <w:rPr>
          <w:b/>
          <w:sz w:val="28"/>
          <w:szCs w:val="28"/>
        </w:rPr>
        <w:t>. Thực thi chính sách bảo vệ môi trường ngành năng lượng gắn với mục tiêu giảm phát thải khí nhà kính, thúc đẩy kinh tế tuần hoàn và phát triển bền vững</w:t>
      </w:r>
    </w:p>
    <w:p w:rsidR="00303851" w:rsidRPr="007D5838" w:rsidRDefault="00303851" w:rsidP="002D6A9C">
      <w:pPr>
        <w:spacing w:before="120" w:after="120" w:line="360" w:lineRule="exact"/>
        <w:ind w:firstLine="720"/>
        <w:jc w:val="both"/>
        <w:rPr>
          <w:sz w:val="28"/>
          <w:szCs w:val="28"/>
        </w:rPr>
      </w:pPr>
      <w:r w:rsidRPr="007D5838">
        <w:rPr>
          <w:sz w:val="28"/>
          <w:szCs w:val="28"/>
        </w:rPr>
        <w:t>- Thực hiện đánh giá hiệu quả việc sử dụng, tái chế tro, xỉ phát sinh trên cơ sở cân đối nhu cầu và khả năng</w:t>
      </w:r>
      <w:r w:rsidR="0051550A" w:rsidRPr="007D5838">
        <w:rPr>
          <w:sz w:val="28"/>
          <w:szCs w:val="28"/>
        </w:rPr>
        <w:t xml:space="preserve"> tiêu thụ làm vật liệu xây dựng</w:t>
      </w:r>
      <w:r w:rsidRPr="007D5838">
        <w:rPr>
          <w:sz w:val="28"/>
          <w:szCs w:val="28"/>
        </w:rPr>
        <w:t>.</w:t>
      </w:r>
    </w:p>
    <w:p w:rsidR="00303851" w:rsidRPr="007D5838" w:rsidRDefault="00303851" w:rsidP="002D6A9C">
      <w:pPr>
        <w:spacing w:before="120" w:after="120" w:line="360" w:lineRule="exact"/>
        <w:ind w:firstLine="720"/>
        <w:jc w:val="both"/>
        <w:rPr>
          <w:sz w:val="28"/>
          <w:szCs w:val="28"/>
        </w:rPr>
      </w:pPr>
      <w:r w:rsidRPr="007D5838">
        <w:rPr>
          <w:sz w:val="28"/>
          <w:szCs w:val="28"/>
        </w:rPr>
        <w:t>- Tăng cường phòng ngừa, kiểm soát các đối tượng có nguy cơ gây ô nhiễm môi trường cao; xử lý nghiêm các vi phạm về an toàn môi trường theo quy định của pháp luật. Thông tin tuyên truyền kịp thời và đầy đủ về công tác bảo vệ môi trường trong ngành năng lượng.</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w:t>
      </w:r>
      <w:r w:rsidR="0051550A" w:rsidRPr="007D5838">
        <w:rPr>
          <w:sz w:val="28"/>
          <w:szCs w:val="28"/>
        </w:rPr>
        <w:t>T</w:t>
      </w:r>
      <w:r w:rsidRPr="007D5838">
        <w:rPr>
          <w:sz w:val="28"/>
          <w:szCs w:val="28"/>
        </w:rPr>
        <w:t xml:space="preserve">riển khai Đề án tích hợp mô hình kinh tế tuần hoàn vào chiến lược phát triển các doanh nghiệp năng lượng. Phát triển hệ thống quản lý và xử lý chất thải trong sản xuất năng lượng với công nghệ tiên tiến, phù hợp với điều kiện </w:t>
      </w:r>
      <w:r w:rsidR="0051550A" w:rsidRPr="007D5838">
        <w:rPr>
          <w:sz w:val="28"/>
          <w:szCs w:val="28"/>
        </w:rPr>
        <w:t>của tỉnh</w:t>
      </w:r>
      <w:r w:rsidRPr="007D5838">
        <w:rPr>
          <w:sz w:val="28"/>
          <w:szCs w:val="28"/>
        </w:rPr>
        <w:t>; bảo đảm năng lực tự xử lý các nguồn thải trong các doanh nghiệp năng lượng. Có cơ chế, chính sách khuyến khích phát triển công nghiệp môi trường gắn với ngành năng lượng.</w:t>
      </w:r>
    </w:p>
    <w:p w:rsidR="00303851" w:rsidRPr="007D5838" w:rsidRDefault="0051550A" w:rsidP="002D6A9C">
      <w:pPr>
        <w:spacing w:before="120" w:after="120" w:line="360" w:lineRule="exact"/>
        <w:ind w:firstLine="720"/>
        <w:jc w:val="both"/>
        <w:rPr>
          <w:b/>
          <w:sz w:val="28"/>
          <w:szCs w:val="28"/>
        </w:rPr>
      </w:pPr>
      <w:r w:rsidRPr="007D5838">
        <w:rPr>
          <w:b/>
          <w:sz w:val="28"/>
          <w:szCs w:val="28"/>
        </w:rPr>
        <w:t>9</w:t>
      </w:r>
      <w:r w:rsidR="00303851" w:rsidRPr="007D5838">
        <w:rPr>
          <w:b/>
          <w:sz w:val="28"/>
          <w:szCs w:val="28"/>
        </w:rPr>
        <w:t>. Tăng cường sự lãnh đạo của Đảng; nâng cao hiệu lực, hiệu quả quản lý của Nhà nước; phát huy quyền làm chủ của nhân dân và vai trò của Mặt trận Tổ quốc Việt Nam, các tổ chức chính trị</w:t>
      </w:r>
      <w:r w:rsidR="000F5EB3" w:rsidRPr="007D5838">
        <w:rPr>
          <w:b/>
          <w:sz w:val="28"/>
          <w:szCs w:val="28"/>
        </w:rPr>
        <w:t xml:space="preserve"> </w:t>
      </w:r>
      <w:r w:rsidR="00303851" w:rsidRPr="007D5838">
        <w:rPr>
          <w:b/>
          <w:sz w:val="28"/>
          <w:szCs w:val="28"/>
        </w:rPr>
        <w:t>-</w:t>
      </w:r>
      <w:r w:rsidR="000F5EB3" w:rsidRPr="007D5838">
        <w:rPr>
          <w:b/>
          <w:sz w:val="28"/>
          <w:szCs w:val="28"/>
        </w:rPr>
        <w:t xml:space="preserve"> </w:t>
      </w:r>
      <w:r w:rsidR="00303851" w:rsidRPr="007D5838">
        <w:rPr>
          <w:b/>
          <w:sz w:val="28"/>
          <w:szCs w:val="28"/>
        </w:rPr>
        <w:t>xã hội trong phát triển ngành năng lượng</w:t>
      </w:r>
    </w:p>
    <w:p w:rsidR="00303851" w:rsidRPr="007D5838" w:rsidRDefault="00303851" w:rsidP="002D6A9C">
      <w:pPr>
        <w:spacing w:before="120" w:after="120" w:line="360" w:lineRule="exact"/>
        <w:ind w:firstLine="720"/>
        <w:jc w:val="both"/>
        <w:rPr>
          <w:sz w:val="28"/>
          <w:szCs w:val="28"/>
        </w:rPr>
      </w:pPr>
      <w:r w:rsidRPr="007D5838">
        <w:rPr>
          <w:sz w:val="28"/>
          <w:szCs w:val="28"/>
        </w:rPr>
        <w:t>- Nâng cao nhận t</w:t>
      </w:r>
      <w:r w:rsidR="000F5EB3" w:rsidRPr="007D5838">
        <w:rPr>
          <w:sz w:val="28"/>
          <w:szCs w:val="28"/>
        </w:rPr>
        <w:t xml:space="preserve">hức của các cấp uỷ đảng, </w:t>
      </w:r>
      <w:r w:rsidRPr="007D5838">
        <w:rPr>
          <w:sz w:val="28"/>
          <w:szCs w:val="28"/>
        </w:rPr>
        <w:t xml:space="preserve">cả hệ thống chính trị và nhân dân về vai trò, vị trí, tầm quan trọng của ngành năng lượng. Các cấp uỷ đảng và chính quyền từ </w:t>
      </w:r>
      <w:r w:rsidR="00434089" w:rsidRPr="007D5838">
        <w:rPr>
          <w:sz w:val="28"/>
          <w:szCs w:val="28"/>
        </w:rPr>
        <w:t>tỉnh</w:t>
      </w:r>
      <w:r w:rsidRPr="007D5838">
        <w:rPr>
          <w:sz w:val="28"/>
          <w:szCs w:val="28"/>
        </w:rPr>
        <w:t xml:space="preserve"> đến </w:t>
      </w:r>
      <w:r w:rsidR="00434089" w:rsidRPr="007D5838">
        <w:rPr>
          <w:sz w:val="28"/>
          <w:szCs w:val="28"/>
        </w:rPr>
        <w:t>cơ sở</w:t>
      </w:r>
      <w:r w:rsidRPr="007D5838">
        <w:rPr>
          <w:sz w:val="28"/>
          <w:szCs w:val="28"/>
        </w:rPr>
        <w:t xml:space="preserve"> cần xác định phát triển năng lượng quốc gia là nhiệm vụ quan trọng, xuyên suốt, nghiêm túc lãnh đạo, chỉ đạo, tổ chức thực hiện. Xây dựng cơ chế và khung pháp lý bảo đảm cho việc tuân thủ quy hoạch phát triển năng lượng quốc gia. Xử lý nghiêm đối với các dự án đầu tư chậm triển khai, làm ảnh hưởng đến an ninh năng lượng quốc gia.</w:t>
      </w:r>
    </w:p>
    <w:p w:rsidR="00303851" w:rsidRPr="007D5838" w:rsidRDefault="00303851" w:rsidP="002D6A9C">
      <w:pPr>
        <w:spacing w:before="120" w:after="120" w:line="360" w:lineRule="exact"/>
        <w:ind w:firstLine="720"/>
        <w:jc w:val="both"/>
        <w:rPr>
          <w:sz w:val="28"/>
          <w:szCs w:val="28"/>
        </w:rPr>
      </w:pPr>
      <w:r w:rsidRPr="007D5838">
        <w:rPr>
          <w:sz w:val="28"/>
          <w:szCs w:val="28"/>
        </w:rPr>
        <w:t xml:space="preserve">- Rà soát, hoàn thiện mô hình quản lý nhà nước trong lĩnh vực năng lượng. Phân định rõ trách nhiệm, quyền hạn, cơ chế phối hợp giữa Trung ương và địa phương, giữa các cơ quan quản lý nhà nước trong phát triển năng lượng. Đẩy mạnh công tác tuyên truyền, phổ biến các văn bản quy phạm pháp luật, </w:t>
      </w:r>
      <w:r w:rsidRPr="007D5838">
        <w:rPr>
          <w:sz w:val="28"/>
          <w:szCs w:val="28"/>
        </w:rPr>
        <w:lastRenderedPageBreak/>
        <w:t>nâng cao ý thức chấp hành và thực thi nghiêm túc các quy định pháp luật về năng lượng. Thực hiện tốt vai trò định hướng, xây dựng chính sách gắn với tăng cường công tác kiểm tra, giám sát, hỗ trợ thực hiện.</w:t>
      </w:r>
    </w:p>
    <w:p w:rsidR="00303851" w:rsidRPr="007D5838" w:rsidRDefault="00303851" w:rsidP="002D6A9C">
      <w:pPr>
        <w:spacing w:before="120" w:after="120" w:line="360" w:lineRule="exact"/>
        <w:ind w:firstLine="720"/>
        <w:jc w:val="both"/>
        <w:rPr>
          <w:sz w:val="28"/>
          <w:szCs w:val="28"/>
        </w:rPr>
      </w:pPr>
      <w:r w:rsidRPr="007D5838">
        <w:rPr>
          <w:spacing w:val="-4"/>
          <w:sz w:val="28"/>
          <w:szCs w:val="28"/>
        </w:rPr>
        <w:t xml:space="preserve">- Phát huy quyền làm chủ của nhân dân; mở rộng sự tham gia của Mặt trận </w:t>
      </w:r>
      <w:r w:rsidRPr="007D5838">
        <w:rPr>
          <w:sz w:val="28"/>
          <w:szCs w:val="28"/>
        </w:rPr>
        <w:t>Tổ quốc Việt Nam, các tổ chức chính trị</w:t>
      </w:r>
      <w:r w:rsidR="000F5EB3" w:rsidRPr="007D5838">
        <w:rPr>
          <w:sz w:val="28"/>
          <w:szCs w:val="28"/>
        </w:rPr>
        <w:t xml:space="preserve"> </w:t>
      </w:r>
      <w:r w:rsidRPr="007D5838">
        <w:rPr>
          <w:sz w:val="28"/>
          <w:szCs w:val="28"/>
        </w:rPr>
        <w:t>-</w:t>
      </w:r>
      <w:r w:rsidR="000F5EB3" w:rsidRPr="007D5838">
        <w:rPr>
          <w:sz w:val="28"/>
          <w:szCs w:val="28"/>
        </w:rPr>
        <w:t xml:space="preserve"> </w:t>
      </w:r>
      <w:r w:rsidRPr="007D5838">
        <w:rPr>
          <w:sz w:val="28"/>
          <w:szCs w:val="28"/>
        </w:rPr>
        <w:t>xã hội, xã hội</w:t>
      </w:r>
      <w:r w:rsidR="000F5EB3" w:rsidRPr="007D5838">
        <w:rPr>
          <w:sz w:val="28"/>
          <w:szCs w:val="28"/>
        </w:rPr>
        <w:t xml:space="preserve"> </w:t>
      </w:r>
      <w:r w:rsidRPr="007D5838">
        <w:rPr>
          <w:sz w:val="28"/>
          <w:szCs w:val="28"/>
        </w:rPr>
        <w:t>-</w:t>
      </w:r>
      <w:r w:rsidR="000F5EB3" w:rsidRPr="007D5838">
        <w:rPr>
          <w:sz w:val="28"/>
          <w:szCs w:val="28"/>
        </w:rPr>
        <w:t xml:space="preserve"> </w:t>
      </w:r>
      <w:r w:rsidRPr="007D5838">
        <w:rPr>
          <w:sz w:val="28"/>
          <w:szCs w:val="28"/>
        </w:rPr>
        <w:t>nghề nghiệp, các đối tượng chịu tác động của chính sách vào quá trình xây dựng và giám sát thực hiện chiến lược, quy hoạch và chính sách phát triển năng lượng quốc gia.</w:t>
      </w:r>
    </w:p>
    <w:p w:rsidR="004717BB" w:rsidRPr="00B55E24" w:rsidRDefault="004717BB" w:rsidP="002D6A9C">
      <w:pPr>
        <w:spacing w:before="120" w:after="120" w:line="360" w:lineRule="exact"/>
        <w:ind w:firstLine="720"/>
        <w:jc w:val="both"/>
        <w:rPr>
          <w:b/>
          <w:sz w:val="28"/>
          <w:szCs w:val="28"/>
        </w:rPr>
      </w:pPr>
      <w:r w:rsidRPr="00B55E24">
        <w:rPr>
          <w:b/>
          <w:sz w:val="28"/>
          <w:szCs w:val="28"/>
        </w:rPr>
        <w:t>III. TỔ CHỨC THỰC HIỆN</w:t>
      </w:r>
    </w:p>
    <w:p w:rsidR="002C4E71" w:rsidRPr="007D5838" w:rsidRDefault="002C4E71" w:rsidP="002D6A9C">
      <w:pPr>
        <w:spacing w:before="120" w:after="120" w:line="360" w:lineRule="exact"/>
        <w:ind w:firstLine="720"/>
        <w:jc w:val="both"/>
        <w:rPr>
          <w:sz w:val="28"/>
          <w:szCs w:val="28"/>
        </w:rPr>
      </w:pPr>
      <w:r w:rsidRPr="007D5838">
        <w:rPr>
          <w:b/>
          <w:sz w:val="28"/>
          <w:szCs w:val="28"/>
        </w:rPr>
        <w:t>1.</w:t>
      </w:r>
      <w:r w:rsidRPr="007D5838">
        <w:rPr>
          <w:sz w:val="28"/>
          <w:szCs w:val="28"/>
        </w:rPr>
        <w:t xml:space="preserve"> Các ban cán sự đảng, đảng đoàn, </w:t>
      </w:r>
      <w:r w:rsidR="00DD1DDB">
        <w:rPr>
          <w:sz w:val="28"/>
          <w:szCs w:val="28"/>
        </w:rPr>
        <w:t xml:space="preserve">huyện ủy, </w:t>
      </w:r>
      <w:r w:rsidR="00276E98">
        <w:rPr>
          <w:sz w:val="28"/>
          <w:szCs w:val="28"/>
        </w:rPr>
        <w:t>thị ủy, thành ủy</w:t>
      </w:r>
      <w:r w:rsidRPr="007D5838">
        <w:rPr>
          <w:sz w:val="28"/>
          <w:szCs w:val="28"/>
        </w:rPr>
        <w:t xml:space="preserve">, các đảng bộ trực thuộc Tỉnh ủy có trách nhiệm tổ chức quán triệt, xây dựng chương trình, kế hoạch tổ chức thực hiện </w:t>
      </w:r>
      <w:r w:rsidR="00C56BF5" w:rsidRPr="007D5838">
        <w:rPr>
          <w:sz w:val="28"/>
          <w:szCs w:val="28"/>
        </w:rPr>
        <w:t xml:space="preserve">Nghị quyết số 55 </w:t>
      </w:r>
      <w:r w:rsidRPr="007D5838">
        <w:rPr>
          <w:sz w:val="28"/>
          <w:szCs w:val="28"/>
        </w:rPr>
        <w:t xml:space="preserve">phù hợp với thực tế </w:t>
      </w:r>
      <w:r w:rsidR="00B55E24">
        <w:rPr>
          <w:sz w:val="28"/>
          <w:szCs w:val="28"/>
        </w:rPr>
        <w:t>của địa phương, cơ quan, đơn vị;</w:t>
      </w:r>
    </w:p>
    <w:p w:rsidR="002C4E71" w:rsidRPr="007D5838" w:rsidRDefault="002C4E71" w:rsidP="002D6A9C">
      <w:pPr>
        <w:spacing w:before="120" w:after="120" w:line="360" w:lineRule="exact"/>
        <w:ind w:firstLine="720"/>
        <w:jc w:val="both"/>
        <w:rPr>
          <w:sz w:val="28"/>
          <w:szCs w:val="28"/>
        </w:rPr>
      </w:pPr>
      <w:r w:rsidRPr="007D5838">
        <w:rPr>
          <w:b/>
          <w:sz w:val="28"/>
          <w:szCs w:val="28"/>
        </w:rPr>
        <w:t>2.</w:t>
      </w:r>
      <w:r w:rsidRPr="007D5838">
        <w:rPr>
          <w:sz w:val="28"/>
          <w:szCs w:val="28"/>
        </w:rPr>
        <w:t xml:space="preserve"> Ban cán sự đảng Ủy ban nhân dân tỉnh căn cứ </w:t>
      </w:r>
      <w:r w:rsidR="000F5EB3" w:rsidRPr="007D5838">
        <w:rPr>
          <w:sz w:val="28"/>
          <w:szCs w:val="28"/>
        </w:rPr>
        <w:t>C</w:t>
      </w:r>
      <w:r w:rsidRPr="007D5838">
        <w:rPr>
          <w:sz w:val="28"/>
          <w:szCs w:val="28"/>
        </w:rPr>
        <w:t xml:space="preserve">hương trình hành động thực hiện </w:t>
      </w:r>
      <w:r w:rsidR="000F5EB3" w:rsidRPr="007D5838">
        <w:rPr>
          <w:sz w:val="28"/>
          <w:szCs w:val="28"/>
        </w:rPr>
        <w:t>N</w:t>
      </w:r>
      <w:r w:rsidRPr="007D5838">
        <w:rPr>
          <w:sz w:val="28"/>
          <w:szCs w:val="28"/>
        </w:rPr>
        <w:t xml:space="preserve">ghị quyết, giao nhiệm vụ cho các ngành chuyên môn triển khai thực hiện các nội dung của </w:t>
      </w:r>
      <w:r w:rsidR="00C56BF5" w:rsidRPr="007D5838">
        <w:rPr>
          <w:sz w:val="28"/>
          <w:szCs w:val="28"/>
        </w:rPr>
        <w:t xml:space="preserve">Nghị quyết số 55 </w:t>
      </w:r>
      <w:r w:rsidRPr="007D5838">
        <w:rPr>
          <w:sz w:val="28"/>
          <w:szCs w:val="28"/>
        </w:rPr>
        <w:t xml:space="preserve">thuộc nhiệm vụ của cơ quan, đơn vị, định kỳ báo cáo </w:t>
      </w:r>
      <w:r w:rsidR="00B55E24">
        <w:rPr>
          <w:sz w:val="28"/>
          <w:szCs w:val="28"/>
        </w:rPr>
        <w:t>kết quả thực hiện theo quy định;</w:t>
      </w:r>
    </w:p>
    <w:p w:rsidR="002C4E71" w:rsidRPr="007D5838" w:rsidRDefault="002C4E71" w:rsidP="002D6A9C">
      <w:pPr>
        <w:spacing w:before="120" w:after="120" w:line="360" w:lineRule="exact"/>
        <w:ind w:firstLine="720"/>
        <w:jc w:val="both"/>
        <w:rPr>
          <w:sz w:val="28"/>
          <w:szCs w:val="28"/>
        </w:rPr>
      </w:pPr>
      <w:r w:rsidRPr="007D5838">
        <w:rPr>
          <w:b/>
          <w:sz w:val="28"/>
          <w:szCs w:val="28"/>
        </w:rPr>
        <w:t>3.</w:t>
      </w:r>
      <w:r w:rsidRPr="007D5838">
        <w:rPr>
          <w:sz w:val="28"/>
          <w:szCs w:val="28"/>
        </w:rPr>
        <w:t xml:space="preserve"> </w:t>
      </w:r>
      <w:r w:rsidR="00903D73">
        <w:rPr>
          <w:sz w:val="28"/>
          <w:szCs w:val="28"/>
        </w:rPr>
        <w:t xml:space="preserve">Đảng đoàn </w:t>
      </w:r>
      <w:r w:rsidRPr="007D5838">
        <w:rPr>
          <w:sz w:val="28"/>
          <w:szCs w:val="28"/>
        </w:rPr>
        <w:t xml:space="preserve">Hội đồng nhân dân tỉnh căn cứ các quy định và điều kiện thực tế của địa phương ban hành </w:t>
      </w:r>
      <w:r w:rsidR="000F5EB3" w:rsidRPr="007D5838">
        <w:rPr>
          <w:sz w:val="28"/>
          <w:szCs w:val="28"/>
        </w:rPr>
        <w:t>N</w:t>
      </w:r>
      <w:r w:rsidRPr="007D5838">
        <w:rPr>
          <w:sz w:val="28"/>
          <w:szCs w:val="28"/>
        </w:rPr>
        <w:t xml:space="preserve">ghị quyết, cơ chế, chính sách nâng cao hiệu quả </w:t>
      </w:r>
      <w:r w:rsidR="007673AB" w:rsidRPr="007D5838">
        <w:rPr>
          <w:sz w:val="28"/>
          <w:szCs w:val="28"/>
        </w:rPr>
        <w:t xml:space="preserve">việc </w:t>
      </w:r>
      <w:r w:rsidR="00C56BF5" w:rsidRPr="007D5838">
        <w:rPr>
          <w:sz w:val="28"/>
          <w:szCs w:val="28"/>
        </w:rPr>
        <w:t>định hướng</w:t>
      </w:r>
      <w:r w:rsidR="00B55E24">
        <w:rPr>
          <w:sz w:val="28"/>
          <w:szCs w:val="28"/>
        </w:rPr>
        <w:t xml:space="preserve"> phát triển năng lượng quốc gia;</w:t>
      </w:r>
      <w:bookmarkStart w:id="0" w:name="_GoBack"/>
      <w:bookmarkEnd w:id="0"/>
    </w:p>
    <w:p w:rsidR="002C4E71" w:rsidRPr="007D5838" w:rsidRDefault="00DD1DDB" w:rsidP="002D6A9C">
      <w:pPr>
        <w:spacing w:before="120" w:after="120" w:line="360" w:lineRule="exact"/>
        <w:ind w:firstLine="720"/>
        <w:jc w:val="both"/>
        <w:rPr>
          <w:sz w:val="28"/>
          <w:szCs w:val="28"/>
        </w:rPr>
      </w:pPr>
      <w:r>
        <w:rPr>
          <w:b/>
          <w:sz w:val="28"/>
          <w:szCs w:val="28"/>
        </w:rPr>
        <w:t>4</w:t>
      </w:r>
      <w:r w:rsidR="002C4E71" w:rsidRPr="007D5838">
        <w:rPr>
          <w:b/>
          <w:sz w:val="28"/>
          <w:szCs w:val="28"/>
        </w:rPr>
        <w:t>.</w:t>
      </w:r>
      <w:r w:rsidR="002C4E71" w:rsidRPr="007D5838">
        <w:rPr>
          <w:sz w:val="28"/>
          <w:szCs w:val="28"/>
        </w:rPr>
        <w:t xml:space="preserve"> Các cơ quan tham mưu, giúp việc của Tỉnh ủy, các đồng chí Ủy viên Ban chấp hành Đảng bộ tỉnh theo chức năng nhiệm vụ giúp Ban Thường vụ Tỉnh ủy, Ban Chấp hành Đảng bộ tỉnh đôn đốc, kiể</w:t>
      </w:r>
      <w:r w:rsidR="000F5EB3" w:rsidRPr="007D5838">
        <w:rPr>
          <w:sz w:val="28"/>
          <w:szCs w:val="28"/>
        </w:rPr>
        <w:t>m tra, giám sát việc thực hiện C</w:t>
      </w:r>
      <w:r w:rsidR="002C4E71" w:rsidRPr="007D5838">
        <w:rPr>
          <w:sz w:val="28"/>
          <w:szCs w:val="28"/>
        </w:rPr>
        <w:t>hương trình hành động này./.</w:t>
      </w:r>
    </w:p>
    <w:p w:rsidR="002C4E71" w:rsidRPr="007D5838" w:rsidRDefault="002C4E71" w:rsidP="002C4E71">
      <w:pPr>
        <w:jc w:val="both"/>
        <w:rPr>
          <w:sz w:val="28"/>
          <w:szCs w:val="28"/>
        </w:rPr>
      </w:pPr>
      <w:r w:rsidRPr="007D5838">
        <w:rPr>
          <w:sz w:val="28"/>
          <w:szCs w:val="28"/>
        </w:rPr>
        <w:tab/>
      </w:r>
    </w:p>
    <w:tbl>
      <w:tblPr>
        <w:tblW w:w="0" w:type="auto"/>
        <w:tblLook w:val="04A0" w:firstRow="1" w:lastRow="0" w:firstColumn="1" w:lastColumn="0" w:noHBand="0" w:noVBand="1"/>
      </w:tblPr>
      <w:tblGrid>
        <w:gridCol w:w="4531"/>
        <w:gridCol w:w="4531"/>
      </w:tblGrid>
      <w:tr w:rsidR="007D5838" w:rsidRPr="007D5838" w:rsidTr="00842F3F">
        <w:tc>
          <w:tcPr>
            <w:tcW w:w="4531" w:type="dxa"/>
            <w:shd w:val="clear" w:color="auto" w:fill="auto"/>
          </w:tcPr>
          <w:p w:rsidR="002C4E71" w:rsidRPr="007D5838" w:rsidRDefault="002C4E71" w:rsidP="00842F3F">
            <w:pPr>
              <w:jc w:val="both"/>
              <w:rPr>
                <w:rFonts w:eastAsia="Calibri"/>
                <w:u w:val="single"/>
              </w:rPr>
            </w:pPr>
            <w:r w:rsidRPr="007D5838">
              <w:rPr>
                <w:rFonts w:eastAsia="Calibri"/>
                <w:u w:val="single"/>
              </w:rPr>
              <w:t>Nơi nhận:</w:t>
            </w:r>
          </w:p>
          <w:p w:rsidR="001E009D" w:rsidRPr="007D5838" w:rsidRDefault="002C4E71" w:rsidP="00842F3F">
            <w:pPr>
              <w:jc w:val="both"/>
              <w:rPr>
                <w:rFonts w:eastAsia="Calibri"/>
                <w:sz w:val="22"/>
                <w:szCs w:val="22"/>
              </w:rPr>
            </w:pPr>
            <w:r w:rsidRPr="007D5838">
              <w:rPr>
                <w:rFonts w:eastAsia="Calibri"/>
                <w:sz w:val="22"/>
                <w:szCs w:val="22"/>
              </w:rPr>
              <w:t>- Bộ Chính trị</w:t>
            </w:r>
            <w:r w:rsidR="001E009D" w:rsidRPr="007D5838">
              <w:rPr>
                <w:rFonts w:eastAsia="Calibri"/>
                <w:sz w:val="22"/>
                <w:szCs w:val="22"/>
              </w:rPr>
              <w:t xml:space="preserve"> </w:t>
            </w:r>
            <w:r w:rsidR="001E009D" w:rsidRPr="007D5838">
              <w:rPr>
                <w:rFonts w:eastAsia="Calibri"/>
                <w:i/>
                <w:sz w:val="22"/>
                <w:szCs w:val="22"/>
              </w:rPr>
              <w:t>(báo cáo)</w:t>
            </w:r>
            <w:r w:rsidRPr="007D5838">
              <w:rPr>
                <w:rFonts w:eastAsia="Calibri"/>
                <w:i/>
                <w:sz w:val="22"/>
                <w:szCs w:val="22"/>
              </w:rPr>
              <w:t>,</w:t>
            </w:r>
            <w:r w:rsidRPr="007D5838">
              <w:rPr>
                <w:rFonts w:eastAsia="Calibri"/>
                <w:sz w:val="22"/>
                <w:szCs w:val="22"/>
              </w:rPr>
              <w:t xml:space="preserve"> </w:t>
            </w:r>
          </w:p>
          <w:p w:rsidR="002C4E71" w:rsidRPr="007D5838" w:rsidRDefault="001E009D" w:rsidP="00842F3F">
            <w:pPr>
              <w:jc w:val="both"/>
              <w:rPr>
                <w:rFonts w:eastAsia="Calibri"/>
                <w:i/>
                <w:sz w:val="22"/>
                <w:szCs w:val="22"/>
              </w:rPr>
            </w:pPr>
            <w:r w:rsidRPr="007D5838">
              <w:rPr>
                <w:rFonts w:eastAsia="Calibri"/>
                <w:sz w:val="22"/>
                <w:szCs w:val="22"/>
              </w:rPr>
              <w:t xml:space="preserve">- </w:t>
            </w:r>
            <w:r w:rsidR="002C4E71" w:rsidRPr="007D5838">
              <w:rPr>
                <w:rFonts w:eastAsia="Calibri"/>
                <w:sz w:val="22"/>
                <w:szCs w:val="22"/>
              </w:rPr>
              <w:t>Ban Bí thư Trung ương Đả</w:t>
            </w:r>
            <w:r w:rsidR="000F5EB3" w:rsidRPr="007D5838">
              <w:rPr>
                <w:rFonts w:eastAsia="Calibri"/>
                <w:sz w:val="22"/>
                <w:szCs w:val="22"/>
              </w:rPr>
              <w:t>ng</w:t>
            </w:r>
            <w:r w:rsidRPr="007D5838">
              <w:rPr>
                <w:rFonts w:eastAsia="Calibri"/>
                <w:sz w:val="22"/>
                <w:szCs w:val="22"/>
              </w:rPr>
              <w:t xml:space="preserve"> </w:t>
            </w:r>
            <w:r w:rsidRPr="007D5838">
              <w:rPr>
                <w:rFonts w:eastAsia="Calibri"/>
                <w:i/>
                <w:sz w:val="22"/>
                <w:szCs w:val="22"/>
              </w:rPr>
              <w:t>(báo cáo),</w:t>
            </w:r>
          </w:p>
          <w:p w:rsidR="001E009D" w:rsidRPr="007D5838" w:rsidRDefault="001E009D" w:rsidP="00842F3F">
            <w:pPr>
              <w:jc w:val="both"/>
              <w:rPr>
                <w:rFonts w:eastAsia="Calibri"/>
                <w:sz w:val="22"/>
                <w:szCs w:val="22"/>
              </w:rPr>
            </w:pPr>
            <w:r w:rsidRPr="007D5838">
              <w:rPr>
                <w:rFonts w:eastAsia="Calibri"/>
                <w:sz w:val="22"/>
                <w:szCs w:val="22"/>
              </w:rPr>
              <w:t>- Văn phòng Trung ương Đảng</w:t>
            </w:r>
            <w:r w:rsidRPr="007D5838">
              <w:rPr>
                <w:rFonts w:eastAsia="Calibri"/>
                <w:i/>
                <w:sz w:val="22"/>
                <w:szCs w:val="22"/>
              </w:rPr>
              <w:t xml:space="preserve"> (báo cáo),</w:t>
            </w:r>
          </w:p>
          <w:p w:rsidR="000E30D9" w:rsidRPr="007D5838" w:rsidRDefault="002C4E71" w:rsidP="00842F3F">
            <w:pPr>
              <w:jc w:val="both"/>
              <w:rPr>
                <w:rFonts w:eastAsia="Calibri"/>
                <w:sz w:val="22"/>
                <w:szCs w:val="22"/>
              </w:rPr>
            </w:pPr>
            <w:r w:rsidRPr="007D5838">
              <w:rPr>
                <w:rFonts w:eastAsia="Calibri"/>
                <w:sz w:val="22"/>
                <w:szCs w:val="22"/>
              </w:rPr>
              <w:t xml:space="preserve">- Các </w:t>
            </w:r>
            <w:r w:rsidR="000E30D9" w:rsidRPr="007D5838">
              <w:rPr>
                <w:rFonts w:eastAsia="Calibri"/>
                <w:sz w:val="22"/>
                <w:szCs w:val="22"/>
              </w:rPr>
              <w:t>đồng chí Tỉnh ủy viên</w:t>
            </w:r>
            <w:r w:rsidRPr="007D5838">
              <w:rPr>
                <w:rFonts w:eastAsia="Calibri"/>
                <w:sz w:val="22"/>
                <w:szCs w:val="22"/>
              </w:rPr>
              <w:t>,</w:t>
            </w:r>
          </w:p>
          <w:p w:rsidR="000E30D9" w:rsidRPr="007D5838" w:rsidRDefault="000E30D9" w:rsidP="00842F3F">
            <w:pPr>
              <w:jc w:val="both"/>
              <w:rPr>
                <w:rFonts w:eastAsia="Calibri"/>
                <w:sz w:val="22"/>
                <w:szCs w:val="22"/>
              </w:rPr>
            </w:pPr>
            <w:r w:rsidRPr="007D5838">
              <w:rPr>
                <w:rFonts w:eastAsia="Calibri"/>
                <w:sz w:val="22"/>
                <w:szCs w:val="22"/>
              </w:rPr>
              <w:t>- Ban cán sự đảng UBND tỉnh,</w:t>
            </w:r>
          </w:p>
          <w:p w:rsidR="008F23B5" w:rsidRPr="007D5838" w:rsidRDefault="008F23B5" w:rsidP="00842F3F">
            <w:pPr>
              <w:jc w:val="both"/>
              <w:rPr>
                <w:rFonts w:eastAsia="Calibri"/>
                <w:sz w:val="22"/>
                <w:szCs w:val="22"/>
              </w:rPr>
            </w:pPr>
            <w:r w:rsidRPr="007D5838">
              <w:rPr>
                <w:rFonts w:eastAsia="Calibri"/>
                <w:sz w:val="22"/>
                <w:szCs w:val="22"/>
              </w:rPr>
              <w:t>- Các ban xây dựng Đảng của Tỉnh ủy,</w:t>
            </w:r>
          </w:p>
          <w:p w:rsidR="008F23B5" w:rsidRPr="007D5838" w:rsidRDefault="008F23B5" w:rsidP="00842F3F">
            <w:pPr>
              <w:jc w:val="both"/>
              <w:rPr>
                <w:rFonts w:eastAsia="Calibri"/>
                <w:sz w:val="22"/>
                <w:szCs w:val="22"/>
              </w:rPr>
            </w:pPr>
            <w:r w:rsidRPr="007D5838">
              <w:rPr>
                <w:rFonts w:eastAsia="Calibri"/>
                <w:sz w:val="22"/>
                <w:szCs w:val="22"/>
              </w:rPr>
              <w:t>- Các đảng bộ trực thuộc Tỉnh ủy,</w:t>
            </w:r>
          </w:p>
          <w:p w:rsidR="008F23B5" w:rsidRPr="007D5838" w:rsidRDefault="008F23B5" w:rsidP="00842F3F">
            <w:pPr>
              <w:jc w:val="both"/>
              <w:rPr>
                <w:rFonts w:eastAsia="Calibri"/>
                <w:sz w:val="22"/>
                <w:szCs w:val="22"/>
              </w:rPr>
            </w:pPr>
            <w:r w:rsidRPr="007D5838">
              <w:rPr>
                <w:rFonts w:eastAsia="Calibri"/>
                <w:sz w:val="22"/>
                <w:szCs w:val="22"/>
              </w:rPr>
              <w:t>- Các sở, ban, ngành, đoàn thể cấp tỉnh,</w:t>
            </w:r>
          </w:p>
          <w:p w:rsidR="008F23B5" w:rsidRPr="007D5838" w:rsidRDefault="00591C9B" w:rsidP="00842F3F">
            <w:pPr>
              <w:jc w:val="both"/>
              <w:rPr>
                <w:rFonts w:eastAsia="Calibri"/>
                <w:sz w:val="22"/>
                <w:szCs w:val="22"/>
              </w:rPr>
            </w:pPr>
            <w:r>
              <w:rPr>
                <w:rFonts w:eastAsia="Calibri"/>
                <w:spacing w:val="-4"/>
                <w:sz w:val="22"/>
                <w:szCs w:val="22"/>
              </w:rPr>
              <w:t>- Báo Bình Dương</w:t>
            </w:r>
            <w:r w:rsidR="008F23B5" w:rsidRPr="007D5838">
              <w:rPr>
                <w:rFonts w:eastAsia="Calibri"/>
                <w:spacing w:val="-4"/>
                <w:sz w:val="22"/>
                <w:szCs w:val="22"/>
              </w:rPr>
              <w:t xml:space="preserve">, Đài Phát thanh </w:t>
            </w:r>
            <w:r w:rsidR="00854CBF" w:rsidRPr="007D5838">
              <w:rPr>
                <w:rFonts w:eastAsia="Calibri"/>
                <w:spacing w:val="-4"/>
                <w:sz w:val="22"/>
                <w:szCs w:val="22"/>
              </w:rPr>
              <w:t>-</w:t>
            </w:r>
            <w:r w:rsidR="008F23B5" w:rsidRPr="007D5838">
              <w:rPr>
                <w:rFonts w:eastAsia="Calibri"/>
                <w:spacing w:val="-4"/>
                <w:sz w:val="22"/>
                <w:szCs w:val="22"/>
              </w:rPr>
              <w:t xml:space="preserve"> Truyền hình,</w:t>
            </w:r>
            <w:r w:rsidR="00854CBF" w:rsidRPr="007D5838">
              <w:rPr>
                <w:rFonts w:eastAsia="Calibri"/>
                <w:sz w:val="22"/>
                <w:szCs w:val="22"/>
              </w:rPr>
              <w:t xml:space="preserve"> Trung tâm Thông tin tỉnh,</w:t>
            </w:r>
          </w:p>
          <w:p w:rsidR="00854CBF" w:rsidRPr="007D5838" w:rsidRDefault="00854CBF" w:rsidP="00842F3F">
            <w:pPr>
              <w:jc w:val="both"/>
              <w:rPr>
                <w:rFonts w:eastAsia="Calibri"/>
                <w:sz w:val="22"/>
                <w:szCs w:val="22"/>
              </w:rPr>
            </w:pPr>
            <w:r w:rsidRPr="007D5838">
              <w:rPr>
                <w:rFonts w:eastAsia="Calibri"/>
                <w:sz w:val="22"/>
                <w:szCs w:val="22"/>
              </w:rPr>
              <w:t>- Lưu Văn phòng Tỉnh ủy.</w:t>
            </w:r>
          </w:p>
          <w:p w:rsidR="00854CBF" w:rsidRPr="007D5838" w:rsidRDefault="00854CBF" w:rsidP="00842F3F">
            <w:pPr>
              <w:jc w:val="both"/>
              <w:rPr>
                <w:rFonts w:eastAsia="Calibri"/>
                <w:sz w:val="22"/>
                <w:szCs w:val="22"/>
              </w:rPr>
            </w:pPr>
          </w:p>
          <w:p w:rsidR="002C4E71" w:rsidRPr="007D5838" w:rsidRDefault="002C4E71" w:rsidP="00842F3F">
            <w:pPr>
              <w:jc w:val="both"/>
              <w:rPr>
                <w:rFonts w:eastAsia="Calibri"/>
                <w:sz w:val="28"/>
                <w:szCs w:val="28"/>
              </w:rPr>
            </w:pPr>
          </w:p>
          <w:p w:rsidR="002C4E71" w:rsidRPr="007D5838" w:rsidRDefault="002C4E71" w:rsidP="00842F3F">
            <w:pPr>
              <w:jc w:val="both"/>
              <w:rPr>
                <w:rFonts w:eastAsia="Calibri"/>
                <w:sz w:val="28"/>
                <w:szCs w:val="28"/>
              </w:rPr>
            </w:pPr>
          </w:p>
          <w:p w:rsidR="002C4E71" w:rsidRPr="007D5838" w:rsidRDefault="002C4E71" w:rsidP="00842F3F">
            <w:pPr>
              <w:jc w:val="both"/>
              <w:rPr>
                <w:rFonts w:eastAsia="Calibri"/>
                <w:sz w:val="28"/>
                <w:szCs w:val="28"/>
              </w:rPr>
            </w:pPr>
          </w:p>
        </w:tc>
        <w:tc>
          <w:tcPr>
            <w:tcW w:w="4531" w:type="dxa"/>
            <w:shd w:val="clear" w:color="auto" w:fill="auto"/>
          </w:tcPr>
          <w:p w:rsidR="002C4E71" w:rsidRPr="007D5838" w:rsidRDefault="002C4E71" w:rsidP="00842F3F">
            <w:pPr>
              <w:jc w:val="center"/>
              <w:rPr>
                <w:rFonts w:eastAsia="Calibri"/>
                <w:b/>
                <w:sz w:val="28"/>
                <w:szCs w:val="28"/>
              </w:rPr>
            </w:pPr>
            <w:r w:rsidRPr="007D5838">
              <w:rPr>
                <w:rFonts w:eastAsia="Calibri"/>
                <w:b/>
                <w:sz w:val="28"/>
                <w:szCs w:val="28"/>
              </w:rPr>
              <w:t>T/M BAN CHẤP HÀNH</w:t>
            </w:r>
          </w:p>
          <w:p w:rsidR="002C4E71" w:rsidRPr="007D5838" w:rsidRDefault="002C4E71" w:rsidP="00842F3F">
            <w:pPr>
              <w:jc w:val="center"/>
              <w:rPr>
                <w:rFonts w:eastAsia="Calibri"/>
                <w:sz w:val="28"/>
                <w:szCs w:val="28"/>
              </w:rPr>
            </w:pPr>
            <w:r w:rsidRPr="007D5838">
              <w:rPr>
                <w:rFonts w:eastAsia="Calibri"/>
                <w:sz w:val="28"/>
                <w:szCs w:val="28"/>
              </w:rPr>
              <w:t xml:space="preserve">BÍ THƯ </w:t>
            </w:r>
          </w:p>
          <w:p w:rsidR="002C4E71" w:rsidRPr="007D5838" w:rsidRDefault="002C4E71" w:rsidP="00842F3F">
            <w:pPr>
              <w:jc w:val="center"/>
              <w:rPr>
                <w:rFonts w:eastAsia="Calibri"/>
                <w:sz w:val="28"/>
                <w:szCs w:val="28"/>
              </w:rPr>
            </w:pPr>
          </w:p>
          <w:p w:rsidR="002C4E71" w:rsidRPr="007D5838" w:rsidRDefault="002C4E71" w:rsidP="00842F3F">
            <w:pPr>
              <w:jc w:val="center"/>
              <w:rPr>
                <w:rFonts w:eastAsia="Calibri"/>
                <w:sz w:val="28"/>
                <w:szCs w:val="28"/>
              </w:rPr>
            </w:pPr>
          </w:p>
          <w:p w:rsidR="002C4E71" w:rsidRPr="007D5838" w:rsidRDefault="002C4E71" w:rsidP="00842F3F">
            <w:pPr>
              <w:jc w:val="center"/>
              <w:rPr>
                <w:rFonts w:eastAsia="Calibri"/>
                <w:sz w:val="28"/>
                <w:szCs w:val="28"/>
              </w:rPr>
            </w:pPr>
          </w:p>
          <w:p w:rsidR="002C4E71" w:rsidRPr="007D5838" w:rsidRDefault="002C4E71" w:rsidP="00842F3F">
            <w:pPr>
              <w:jc w:val="center"/>
              <w:rPr>
                <w:rFonts w:eastAsia="Calibri"/>
                <w:sz w:val="28"/>
                <w:szCs w:val="28"/>
              </w:rPr>
            </w:pPr>
          </w:p>
          <w:p w:rsidR="002C4E71" w:rsidRPr="007D5838" w:rsidRDefault="002C4E71" w:rsidP="00842F3F">
            <w:pPr>
              <w:jc w:val="center"/>
              <w:rPr>
                <w:rFonts w:eastAsia="Calibri"/>
                <w:sz w:val="28"/>
                <w:szCs w:val="28"/>
              </w:rPr>
            </w:pPr>
          </w:p>
          <w:p w:rsidR="002C4E71" w:rsidRPr="007D5838" w:rsidRDefault="002C4E71" w:rsidP="00842F3F">
            <w:pPr>
              <w:jc w:val="center"/>
              <w:rPr>
                <w:rFonts w:eastAsia="Calibri"/>
                <w:b/>
                <w:sz w:val="28"/>
                <w:szCs w:val="28"/>
              </w:rPr>
            </w:pPr>
          </w:p>
          <w:p w:rsidR="002C4E71" w:rsidRPr="007D5838" w:rsidRDefault="002C4E71" w:rsidP="00842F3F">
            <w:pPr>
              <w:jc w:val="center"/>
              <w:rPr>
                <w:rFonts w:eastAsia="Calibri"/>
                <w:sz w:val="28"/>
                <w:szCs w:val="28"/>
              </w:rPr>
            </w:pPr>
            <w:r w:rsidRPr="007D5838">
              <w:rPr>
                <w:rFonts w:eastAsia="Calibri"/>
                <w:b/>
                <w:sz w:val="28"/>
                <w:szCs w:val="28"/>
              </w:rPr>
              <w:t xml:space="preserve">Trần </w:t>
            </w:r>
            <w:r w:rsidR="00276E98">
              <w:rPr>
                <w:rFonts w:eastAsia="Calibri"/>
                <w:b/>
                <w:sz w:val="28"/>
                <w:szCs w:val="28"/>
              </w:rPr>
              <w:t>Văn Nam</w:t>
            </w:r>
          </w:p>
        </w:tc>
      </w:tr>
    </w:tbl>
    <w:p w:rsidR="006C1252" w:rsidRPr="007D5838" w:rsidRDefault="006C1252" w:rsidP="002C4E71">
      <w:pPr>
        <w:spacing w:before="120" w:line="360" w:lineRule="atLeast"/>
        <w:ind w:firstLine="720"/>
        <w:jc w:val="both"/>
        <w:rPr>
          <w:lang w:val="vi-VN"/>
        </w:rPr>
      </w:pPr>
    </w:p>
    <w:sectPr w:rsidR="006C1252" w:rsidRPr="007D5838" w:rsidSect="0034632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F5" w:rsidRDefault="001A05F5">
      <w:r>
        <w:separator/>
      </w:r>
    </w:p>
  </w:endnote>
  <w:endnote w:type="continuationSeparator" w:id="0">
    <w:p w:rsidR="001A05F5" w:rsidRDefault="001A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2D" w:rsidRDefault="00512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2D" w:rsidRDefault="005123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2D" w:rsidRDefault="00512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F5" w:rsidRDefault="001A05F5">
      <w:r>
        <w:separator/>
      </w:r>
    </w:p>
  </w:footnote>
  <w:footnote w:type="continuationSeparator" w:id="0">
    <w:p w:rsidR="001A05F5" w:rsidRDefault="001A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2D" w:rsidRDefault="0051232D" w:rsidP="004717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32D" w:rsidRDefault="00512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2D" w:rsidRPr="00653720" w:rsidRDefault="0051232D" w:rsidP="004717BB">
    <w:pPr>
      <w:pStyle w:val="Header"/>
      <w:framePr w:wrap="around" w:vAnchor="text" w:hAnchor="margin" w:xAlign="center" w:y="1"/>
      <w:rPr>
        <w:rStyle w:val="PageNumber"/>
        <w:sz w:val="26"/>
        <w:szCs w:val="26"/>
      </w:rPr>
    </w:pPr>
    <w:r w:rsidRPr="00653720">
      <w:rPr>
        <w:rStyle w:val="PageNumber"/>
        <w:sz w:val="26"/>
        <w:szCs w:val="26"/>
      </w:rPr>
      <w:fldChar w:fldCharType="begin"/>
    </w:r>
    <w:r w:rsidRPr="00653720">
      <w:rPr>
        <w:rStyle w:val="PageNumber"/>
        <w:sz w:val="26"/>
        <w:szCs w:val="26"/>
      </w:rPr>
      <w:instrText xml:space="preserve">PAGE  </w:instrText>
    </w:r>
    <w:r w:rsidRPr="00653720">
      <w:rPr>
        <w:rStyle w:val="PageNumber"/>
        <w:sz w:val="26"/>
        <w:szCs w:val="26"/>
      </w:rPr>
      <w:fldChar w:fldCharType="separate"/>
    </w:r>
    <w:r w:rsidR="00B55E24">
      <w:rPr>
        <w:rStyle w:val="PageNumber"/>
        <w:noProof/>
        <w:sz w:val="26"/>
        <w:szCs w:val="26"/>
      </w:rPr>
      <w:t>2</w:t>
    </w:r>
    <w:r w:rsidRPr="00653720">
      <w:rPr>
        <w:rStyle w:val="PageNumber"/>
        <w:sz w:val="26"/>
        <w:szCs w:val="26"/>
      </w:rPr>
      <w:fldChar w:fldCharType="end"/>
    </w:r>
  </w:p>
  <w:p w:rsidR="0051232D" w:rsidRDefault="00512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2D" w:rsidRDefault="00512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BB"/>
    <w:rsid w:val="00000604"/>
    <w:rsid w:val="000017CC"/>
    <w:rsid w:val="00001FDA"/>
    <w:rsid w:val="000034A8"/>
    <w:rsid w:val="000048B3"/>
    <w:rsid w:val="00005AD9"/>
    <w:rsid w:val="000168D4"/>
    <w:rsid w:val="00032558"/>
    <w:rsid w:val="00036F79"/>
    <w:rsid w:val="00037C26"/>
    <w:rsid w:val="00041B8A"/>
    <w:rsid w:val="00041CE4"/>
    <w:rsid w:val="00043F16"/>
    <w:rsid w:val="000552DB"/>
    <w:rsid w:val="00055B6F"/>
    <w:rsid w:val="000630B4"/>
    <w:rsid w:val="00063F0C"/>
    <w:rsid w:val="0006434C"/>
    <w:rsid w:val="000811F0"/>
    <w:rsid w:val="0008323A"/>
    <w:rsid w:val="00083777"/>
    <w:rsid w:val="000849BB"/>
    <w:rsid w:val="0009090D"/>
    <w:rsid w:val="000947E6"/>
    <w:rsid w:val="0009512C"/>
    <w:rsid w:val="000A1927"/>
    <w:rsid w:val="000A384B"/>
    <w:rsid w:val="000B03CA"/>
    <w:rsid w:val="000C77BD"/>
    <w:rsid w:val="000D0CA3"/>
    <w:rsid w:val="000E30D9"/>
    <w:rsid w:val="000E6208"/>
    <w:rsid w:val="000F1322"/>
    <w:rsid w:val="000F5EB3"/>
    <w:rsid w:val="000F6BC6"/>
    <w:rsid w:val="00100B76"/>
    <w:rsid w:val="0011196D"/>
    <w:rsid w:val="00114487"/>
    <w:rsid w:val="001225C2"/>
    <w:rsid w:val="001242F9"/>
    <w:rsid w:val="00130FBA"/>
    <w:rsid w:val="00131827"/>
    <w:rsid w:val="00141CD4"/>
    <w:rsid w:val="00142024"/>
    <w:rsid w:val="0014601B"/>
    <w:rsid w:val="001534DF"/>
    <w:rsid w:val="00165E7B"/>
    <w:rsid w:val="00184306"/>
    <w:rsid w:val="0018605A"/>
    <w:rsid w:val="00187018"/>
    <w:rsid w:val="0019021C"/>
    <w:rsid w:val="001963A5"/>
    <w:rsid w:val="00196816"/>
    <w:rsid w:val="001A05F5"/>
    <w:rsid w:val="001A5F61"/>
    <w:rsid w:val="001B0F59"/>
    <w:rsid w:val="001B1A96"/>
    <w:rsid w:val="001B5A70"/>
    <w:rsid w:val="001B63E9"/>
    <w:rsid w:val="001C539D"/>
    <w:rsid w:val="001C5686"/>
    <w:rsid w:val="001C77DD"/>
    <w:rsid w:val="001D790F"/>
    <w:rsid w:val="001E009D"/>
    <w:rsid w:val="001E2920"/>
    <w:rsid w:val="001E476E"/>
    <w:rsid w:val="001F74FC"/>
    <w:rsid w:val="0020255B"/>
    <w:rsid w:val="0021192C"/>
    <w:rsid w:val="00220655"/>
    <w:rsid w:val="00220FC9"/>
    <w:rsid w:val="002213F0"/>
    <w:rsid w:val="00222CDA"/>
    <w:rsid w:val="00223BA6"/>
    <w:rsid w:val="00232CE6"/>
    <w:rsid w:val="00235EC6"/>
    <w:rsid w:val="00243E27"/>
    <w:rsid w:val="0026052D"/>
    <w:rsid w:val="00274CE2"/>
    <w:rsid w:val="00276E98"/>
    <w:rsid w:val="002A506E"/>
    <w:rsid w:val="002A57D9"/>
    <w:rsid w:val="002B79F6"/>
    <w:rsid w:val="002C4E71"/>
    <w:rsid w:val="002C6200"/>
    <w:rsid w:val="002D1AFA"/>
    <w:rsid w:val="002D1C17"/>
    <w:rsid w:val="002D4711"/>
    <w:rsid w:val="002D642A"/>
    <w:rsid w:val="002D6A9C"/>
    <w:rsid w:val="002E75DC"/>
    <w:rsid w:val="002F28D8"/>
    <w:rsid w:val="002F34AD"/>
    <w:rsid w:val="002F6972"/>
    <w:rsid w:val="00303851"/>
    <w:rsid w:val="00335921"/>
    <w:rsid w:val="00335CF7"/>
    <w:rsid w:val="00336D6E"/>
    <w:rsid w:val="00337B91"/>
    <w:rsid w:val="00344937"/>
    <w:rsid w:val="0034632D"/>
    <w:rsid w:val="00347F48"/>
    <w:rsid w:val="00351E47"/>
    <w:rsid w:val="00357C13"/>
    <w:rsid w:val="00365686"/>
    <w:rsid w:val="00372451"/>
    <w:rsid w:val="0038309F"/>
    <w:rsid w:val="00391244"/>
    <w:rsid w:val="00394ABB"/>
    <w:rsid w:val="003A6029"/>
    <w:rsid w:val="003B1E88"/>
    <w:rsid w:val="003B5F02"/>
    <w:rsid w:val="003B7834"/>
    <w:rsid w:val="003B7A18"/>
    <w:rsid w:val="003C0739"/>
    <w:rsid w:val="003C2577"/>
    <w:rsid w:val="003C32B6"/>
    <w:rsid w:val="003C411C"/>
    <w:rsid w:val="003C5A69"/>
    <w:rsid w:val="003D169E"/>
    <w:rsid w:val="003D7212"/>
    <w:rsid w:val="003E6BB1"/>
    <w:rsid w:val="003E76A7"/>
    <w:rsid w:val="003F2BFC"/>
    <w:rsid w:val="003F4012"/>
    <w:rsid w:val="003F4330"/>
    <w:rsid w:val="003F4F1C"/>
    <w:rsid w:val="00402413"/>
    <w:rsid w:val="00402839"/>
    <w:rsid w:val="00415595"/>
    <w:rsid w:val="00420216"/>
    <w:rsid w:val="004208F5"/>
    <w:rsid w:val="00434089"/>
    <w:rsid w:val="004409CC"/>
    <w:rsid w:val="00442B3D"/>
    <w:rsid w:val="004434B1"/>
    <w:rsid w:val="00456E13"/>
    <w:rsid w:val="00457345"/>
    <w:rsid w:val="004717BB"/>
    <w:rsid w:val="004765C6"/>
    <w:rsid w:val="004901EE"/>
    <w:rsid w:val="00494301"/>
    <w:rsid w:val="004964F1"/>
    <w:rsid w:val="0049723B"/>
    <w:rsid w:val="004A33C3"/>
    <w:rsid w:val="004A3776"/>
    <w:rsid w:val="004B0A30"/>
    <w:rsid w:val="004B25BA"/>
    <w:rsid w:val="004C4DF2"/>
    <w:rsid w:val="004C6CF9"/>
    <w:rsid w:val="004C7761"/>
    <w:rsid w:val="004C7E32"/>
    <w:rsid w:val="004D7561"/>
    <w:rsid w:val="004E10EF"/>
    <w:rsid w:val="004E39E3"/>
    <w:rsid w:val="004E547B"/>
    <w:rsid w:val="004E5E11"/>
    <w:rsid w:val="004F0E00"/>
    <w:rsid w:val="004F1486"/>
    <w:rsid w:val="004F5A62"/>
    <w:rsid w:val="005016A1"/>
    <w:rsid w:val="00504B4D"/>
    <w:rsid w:val="00504F7A"/>
    <w:rsid w:val="0051232D"/>
    <w:rsid w:val="0051550A"/>
    <w:rsid w:val="00516977"/>
    <w:rsid w:val="00526510"/>
    <w:rsid w:val="00544747"/>
    <w:rsid w:val="00551502"/>
    <w:rsid w:val="00552C63"/>
    <w:rsid w:val="00562AD0"/>
    <w:rsid w:val="005736DF"/>
    <w:rsid w:val="00574469"/>
    <w:rsid w:val="005762EF"/>
    <w:rsid w:val="00576F16"/>
    <w:rsid w:val="00577B5E"/>
    <w:rsid w:val="00577D31"/>
    <w:rsid w:val="00580405"/>
    <w:rsid w:val="00591C9B"/>
    <w:rsid w:val="00592212"/>
    <w:rsid w:val="005A07AD"/>
    <w:rsid w:val="005A1505"/>
    <w:rsid w:val="005A46D0"/>
    <w:rsid w:val="005B18B8"/>
    <w:rsid w:val="005B433B"/>
    <w:rsid w:val="005B5DCF"/>
    <w:rsid w:val="005C4030"/>
    <w:rsid w:val="005D16CB"/>
    <w:rsid w:val="005D3DAB"/>
    <w:rsid w:val="005D47CD"/>
    <w:rsid w:val="005E0E8C"/>
    <w:rsid w:val="005E2A6D"/>
    <w:rsid w:val="005F7D63"/>
    <w:rsid w:val="0060023F"/>
    <w:rsid w:val="00600466"/>
    <w:rsid w:val="00602F99"/>
    <w:rsid w:val="006054F0"/>
    <w:rsid w:val="006112E8"/>
    <w:rsid w:val="0061298A"/>
    <w:rsid w:val="00612CEC"/>
    <w:rsid w:val="006138C7"/>
    <w:rsid w:val="0062504A"/>
    <w:rsid w:val="0063384C"/>
    <w:rsid w:val="006342A9"/>
    <w:rsid w:val="006349FD"/>
    <w:rsid w:val="00635965"/>
    <w:rsid w:val="006529EA"/>
    <w:rsid w:val="0065737E"/>
    <w:rsid w:val="00657AB0"/>
    <w:rsid w:val="00660CEB"/>
    <w:rsid w:val="00662162"/>
    <w:rsid w:val="00667816"/>
    <w:rsid w:val="00670554"/>
    <w:rsid w:val="00670E89"/>
    <w:rsid w:val="00672ECB"/>
    <w:rsid w:val="00680F0D"/>
    <w:rsid w:val="00682FF7"/>
    <w:rsid w:val="006A52CC"/>
    <w:rsid w:val="006A730F"/>
    <w:rsid w:val="006B36BB"/>
    <w:rsid w:val="006B7FDD"/>
    <w:rsid w:val="006C1252"/>
    <w:rsid w:val="006C682A"/>
    <w:rsid w:val="006D149E"/>
    <w:rsid w:val="006D33C2"/>
    <w:rsid w:val="006D578F"/>
    <w:rsid w:val="006E2A0C"/>
    <w:rsid w:val="006E59C8"/>
    <w:rsid w:val="006E6BB4"/>
    <w:rsid w:val="006F0013"/>
    <w:rsid w:val="006F04F1"/>
    <w:rsid w:val="00700B6B"/>
    <w:rsid w:val="00703E73"/>
    <w:rsid w:val="00710897"/>
    <w:rsid w:val="00712ABB"/>
    <w:rsid w:val="00715E0D"/>
    <w:rsid w:val="00720691"/>
    <w:rsid w:val="00726B3F"/>
    <w:rsid w:val="00731143"/>
    <w:rsid w:val="0073284A"/>
    <w:rsid w:val="0074304C"/>
    <w:rsid w:val="0074587E"/>
    <w:rsid w:val="00747AFF"/>
    <w:rsid w:val="007523EE"/>
    <w:rsid w:val="00756451"/>
    <w:rsid w:val="00763EF6"/>
    <w:rsid w:val="0076415F"/>
    <w:rsid w:val="007673AB"/>
    <w:rsid w:val="00773A71"/>
    <w:rsid w:val="00776E1D"/>
    <w:rsid w:val="00776EDA"/>
    <w:rsid w:val="00793DE1"/>
    <w:rsid w:val="007960CD"/>
    <w:rsid w:val="007A0E89"/>
    <w:rsid w:val="007A1B3B"/>
    <w:rsid w:val="007A61C0"/>
    <w:rsid w:val="007B160A"/>
    <w:rsid w:val="007C76FD"/>
    <w:rsid w:val="007C7F4F"/>
    <w:rsid w:val="007D5838"/>
    <w:rsid w:val="007E2A7D"/>
    <w:rsid w:val="007E39E2"/>
    <w:rsid w:val="007E54D2"/>
    <w:rsid w:val="007E5F1B"/>
    <w:rsid w:val="007F01FD"/>
    <w:rsid w:val="007F0906"/>
    <w:rsid w:val="007F1F2A"/>
    <w:rsid w:val="007F791E"/>
    <w:rsid w:val="00804916"/>
    <w:rsid w:val="0081111D"/>
    <w:rsid w:val="0081291B"/>
    <w:rsid w:val="00817C0B"/>
    <w:rsid w:val="00822AA2"/>
    <w:rsid w:val="00827975"/>
    <w:rsid w:val="00830F58"/>
    <w:rsid w:val="00837C74"/>
    <w:rsid w:val="00842F3F"/>
    <w:rsid w:val="00847E77"/>
    <w:rsid w:val="0085389D"/>
    <w:rsid w:val="00854CBF"/>
    <w:rsid w:val="0085782A"/>
    <w:rsid w:val="0086154A"/>
    <w:rsid w:val="00872497"/>
    <w:rsid w:val="008731EB"/>
    <w:rsid w:val="00873B34"/>
    <w:rsid w:val="0087542B"/>
    <w:rsid w:val="00883A8F"/>
    <w:rsid w:val="00890B98"/>
    <w:rsid w:val="0089256E"/>
    <w:rsid w:val="00893C45"/>
    <w:rsid w:val="008A26F7"/>
    <w:rsid w:val="008A41B3"/>
    <w:rsid w:val="008A6A86"/>
    <w:rsid w:val="008B20FF"/>
    <w:rsid w:val="008E02C2"/>
    <w:rsid w:val="008F23B5"/>
    <w:rsid w:val="00901A14"/>
    <w:rsid w:val="00903350"/>
    <w:rsid w:val="00903D73"/>
    <w:rsid w:val="009202C7"/>
    <w:rsid w:val="00924429"/>
    <w:rsid w:val="0092549D"/>
    <w:rsid w:val="009263B8"/>
    <w:rsid w:val="00926CAD"/>
    <w:rsid w:val="0093174E"/>
    <w:rsid w:val="0093393E"/>
    <w:rsid w:val="00933CD6"/>
    <w:rsid w:val="00936525"/>
    <w:rsid w:val="009417C4"/>
    <w:rsid w:val="00943AA4"/>
    <w:rsid w:val="00945236"/>
    <w:rsid w:val="00947382"/>
    <w:rsid w:val="009510CF"/>
    <w:rsid w:val="009515F9"/>
    <w:rsid w:val="00960493"/>
    <w:rsid w:val="0096194B"/>
    <w:rsid w:val="00961D2F"/>
    <w:rsid w:val="009653F5"/>
    <w:rsid w:val="00966CA8"/>
    <w:rsid w:val="00981A3D"/>
    <w:rsid w:val="00987304"/>
    <w:rsid w:val="00987BAC"/>
    <w:rsid w:val="0099163B"/>
    <w:rsid w:val="00991A7F"/>
    <w:rsid w:val="009940EE"/>
    <w:rsid w:val="00995113"/>
    <w:rsid w:val="009A08D9"/>
    <w:rsid w:val="009A1B71"/>
    <w:rsid w:val="009A64E0"/>
    <w:rsid w:val="009B3659"/>
    <w:rsid w:val="009B5D9E"/>
    <w:rsid w:val="009B5E5C"/>
    <w:rsid w:val="009B78F3"/>
    <w:rsid w:val="009C2290"/>
    <w:rsid w:val="009C5C9C"/>
    <w:rsid w:val="009D177D"/>
    <w:rsid w:val="009E00BB"/>
    <w:rsid w:val="009E4801"/>
    <w:rsid w:val="009E6B5B"/>
    <w:rsid w:val="009E79B4"/>
    <w:rsid w:val="009F3BAC"/>
    <w:rsid w:val="00A17339"/>
    <w:rsid w:val="00A20E7F"/>
    <w:rsid w:val="00A222F9"/>
    <w:rsid w:val="00A31700"/>
    <w:rsid w:val="00A35025"/>
    <w:rsid w:val="00A431FC"/>
    <w:rsid w:val="00A46727"/>
    <w:rsid w:val="00A50F9C"/>
    <w:rsid w:val="00A621EB"/>
    <w:rsid w:val="00A62B1D"/>
    <w:rsid w:val="00A66BB2"/>
    <w:rsid w:val="00A67EBC"/>
    <w:rsid w:val="00A77FF4"/>
    <w:rsid w:val="00A8296A"/>
    <w:rsid w:val="00A83270"/>
    <w:rsid w:val="00A86217"/>
    <w:rsid w:val="00A90F3F"/>
    <w:rsid w:val="00AA319F"/>
    <w:rsid w:val="00AA7907"/>
    <w:rsid w:val="00AB628D"/>
    <w:rsid w:val="00AC5987"/>
    <w:rsid w:val="00AC76D8"/>
    <w:rsid w:val="00AD570D"/>
    <w:rsid w:val="00AE10F7"/>
    <w:rsid w:val="00AE2439"/>
    <w:rsid w:val="00AE64CE"/>
    <w:rsid w:val="00AF0E90"/>
    <w:rsid w:val="00B016DA"/>
    <w:rsid w:val="00B032E4"/>
    <w:rsid w:val="00B10924"/>
    <w:rsid w:val="00B13FE2"/>
    <w:rsid w:val="00B168C7"/>
    <w:rsid w:val="00B20EE3"/>
    <w:rsid w:val="00B22317"/>
    <w:rsid w:val="00B34815"/>
    <w:rsid w:val="00B355B0"/>
    <w:rsid w:val="00B35848"/>
    <w:rsid w:val="00B424C5"/>
    <w:rsid w:val="00B52851"/>
    <w:rsid w:val="00B55E24"/>
    <w:rsid w:val="00B60D65"/>
    <w:rsid w:val="00B646AB"/>
    <w:rsid w:val="00B6526A"/>
    <w:rsid w:val="00B80037"/>
    <w:rsid w:val="00B817C4"/>
    <w:rsid w:val="00B90846"/>
    <w:rsid w:val="00BA2A9C"/>
    <w:rsid w:val="00BA3588"/>
    <w:rsid w:val="00BC3F92"/>
    <w:rsid w:val="00BD6C09"/>
    <w:rsid w:val="00BF47BB"/>
    <w:rsid w:val="00BF7C88"/>
    <w:rsid w:val="00C009AE"/>
    <w:rsid w:val="00C0598E"/>
    <w:rsid w:val="00C074DA"/>
    <w:rsid w:val="00C07D12"/>
    <w:rsid w:val="00C109B5"/>
    <w:rsid w:val="00C11E7E"/>
    <w:rsid w:val="00C129FF"/>
    <w:rsid w:val="00C176C4"/>
    <w:rsid w:val="00C21F70"/>
    <w:rsid w:val="00C3498F"/>
    <w:rsid w:val="00C448A7"/>
    <w:rsid w:val="00C462D0"/>
    <w:rsid w:val="00C50399"/>
    <w:rsid w:val="00C56BF5"/>
    <w:rsid w:val="00C6588A"/>
    <w:rsid w:val="00C731D4"/>
    <w:rsid w:val="00C81C81"/>
    <w:rsid w:val="00C8286F"/>
    <w:rsid w:val="00C8471D"/>
    <w:rsid w:val="00C90C46"/>
    <w:rsid w:val="00C91233"/>
    <w:rsid w:val="00C95E5C"/>
    <w:rsid w:val="00CA7053"/>
    <w:rsid w:val="00CB79B5"/>
    <w:rsid w:val="00CC1250"/>
    <w:rsid w:val="00CC32E7"/>
    <w:rsid w:val="00CC394E"/>
    <w:rsid w:val="00CC4BED"/>
    <w:rsid w:val="00CD0EA9"/>
    <w:rsid w:val="00CD0FC5"/>
    <w:rsid w:val="00CD5398"/>
    <w:rsid w:val="00CF2BC6"/>
    <w:rsid w:val="00CF7716"/>
    <w:rsid w:val="00D05DBF"/>
    <w:rsid w:val="00D06821"/>
    <w:rsid w:val="00D06BDC"/>
    <w:rsid w:val="00D1241E"/>
    <w:rsid w:val="00D21117"/>
    <w:rsid w:val="00D23EFE"/>
    <w:rsid w:val="00D24C91"/>
    <w:rsid w:val="00D31FEB"/>
    <w:rsid w:val="00D3400F"/>
    <w:rsid w:val="00D35BFC"/>
    <w:rsid w:val="00D61660"/>
    <w:rsid w:val="00D84FC9"/>
    <w:rsid w:val="00D90AD8"/>
    <w:rsid w:val="00DA05F6"/>
    <w:rsid w:val="00DA0767"/>
    <w:rsid w:val="00DA118B"/>
    <w:rsid w:val="00DB1B75"/>
    <w:rsid w:val="00DB5DBB"/>
    <w:rsid w:val="00DC22AB"/>
    <w:rsid w:val="00DC3566"/>
    <w:rsid w:val="00DD0D01"/>
    <w:rsid w:val="00DD1DDB"/>
    <w:rsid w:val="00DD4C41"/>
    <w:rsid w:val="00DD655C"/>
    <w:rsid w:val="00DE3BAC"/>
    <w:rsid w:val="00DF3999"/>
    <w:rsid w:val="00E03AB6"/>
    <w:rsid w:val="00E117DD"/>
    <w:rsid w:val="00E16C3F"/>
    <w:rsid w:val="00E27027"/>
    <w:rsid w:val="00E375BA"/>
    <w:rsid w:val="00E378BB"/>
    <w:rsid w:val="00E43D03"/>
    <w:rsid w:val="00E53B61"/>
    <w:rsid w:val="00E5637A"/>
    <w:rsid w:val="00E60F23"/>
    <w:rsid w:val="00E642DF"/>
    <w:rsid w:val="00E64FC9"/>
    <w:rsid w:val="00E6784D"/>
    <w:rsid w:val="00E70A97"/>
    <w:rsid w:val="00E76B92"/>
    <w:rsid w:val="00E87AF9"/>
    <w:rsid w:val="00E966ED"/>
    <w:rsid w:val="00EA0326"/>
    <w:rsid w:val="00EA0BEB"/>
    <w:rsid w:val="00EB3984"/>
    <w:rsid w:val="00EB4271"/>
    <w:rsid w:val="00EC09BF"/>
    <w:rsid w:val="00EC5602"/>
    <w:rsid w:val="00EE08A4"/>
    <w:rsid w:val="00EE1C7E"/>
    <w:rsid w:val="00EE1D2E"/>
    <w:rsid w:val="00EF340F"/>
    <w:rsid w:val="00EF58E9"/>
    <w:rsid w:val="00EF7BC6"/>
    <w:rsid w:val="00F06F2F"/>
    <w:rsid w:val="00F16C44"/>
    <w:rsid w:val="00F23DCC"/>
    <w:rsid w:val="00F3005F"/>
    <w:rsid w:val="00F43BFF"/>
    <w:rsid w:val="00F51AE3"/>
    <w:rsid w:val="00F54FCD"/>
    <w:rsid w:val="00F5741F"/>
    <w:rsid w:val="00F611C3"/>
    <w:rsid w:val="00F646B2"/>
    <w:rsid w:val="00F6623E"/>
    <w:rsid w:val="00F778BF"/>
    <w:rsid w:val="00F856BC"/>
    <w:rsid w:val="00F95057"/>
    <w:rsid w:val="00F9561A"/>
    <w:rsid w:val="00FA5662"/>
    <w:rsid w:val="00FA7F07"/>
    <w:rsid w:val="00FB09A3"/>
    <w:rsid w:val="00FB4393"/>
    <w:rsid w:val="00FC7228"/>
    <w:rsid w:val="00FD1211"/>
    <w:rsid w:val="00FD1F3E"/>
    <w:rsid w:val="00FD23D7"/>
    <w:rsid w:val="00FD44C9"/>
    <w:rsid w:val="00FD7D22"/>
    <w:rsid w:val="00FE3F7C"/>
    <w:rsid w:val="00FF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717B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17BB"/>
    <w:pPr>
      <w:tabs>
        <w:tab w:val="center" w:pos="4680"/>
        <w:tab w:val="right" w:pos="9360"/>
      </w:tabs>
    </w:pPr>
    <w:rPr>
      <w:lang w:val="x-none" w:eastAsia="x-none"/>
    </w:rPr>
  </w:style>
  <w:style w:type="character" w:customStyle="1" w:styleId="HeaderChar">
    <w:name w:val="Header Char"/>
    <w:link w:val="Header"/>
    <w:rsid w:val="004717BB"/>
    <w:rPr>
      <w:sz w:val="24"/>
      <w:szCs w:val="24"/>
      <w:lang w:val="x-none" w:eastAsia="x-none" w:bidi="ar-SA"/>
    </w:rPr>
  </w:style>
  <w:style w:type="character" w:styleId="PageNumber">
    <w:name w:val="page number"/>
    <w:basedOn w:val="DefaultParagraphFont"/>
    <w:rsid w:val="004717BB"/>
  </w:style>
  <w:style w:type="paragraph" w:styleId="NormalWeb">
    <w:name w:val="Normal (Web)"/>
    <w:basedOn w:val="Normal"/>
    <w:uiPriority w:val="99"/>
    <w:unhideWhenUsed/>
    <w:rsid w:val="00E378BB"/>
    <w:pPr>
      <w:spacing w:before="100" w:beforeAutospacing="1" w:after="100" w:afterAutospacing="1"/>
    </w:pPr>
  </w:style>
  <w:style w:type="character" w:styleId="Strong">
    <w:name w:val="Strong"/>
    <w:uiPriority w:val="22"/>
    <w:qFormat/>
    <w:rsid w:val="00303851"/>
    <w:rPr>
      <w:b/>
      <w:bCs/>
    </w:rPr>
  </w:style>
  <w:style w:type="character" w:styleId="Emphasis">
    <w:name w:val="Emphasis"/>
    <w:uiPriority w:val="20"/>
    <w:qFormat/>
    <w:rsid w:val="00303851"/>
    <w:rPr>
      <w:i/>
      <w:iCs/>
    </w:rPr>
  </w:style>
  <w:style w:type="paragraph" w:customStyle="1" w:styleId="NOIDUNG">
    <w:name w:val="NOIDUNG"/>
    <w:basedOn w:val="Normal"/>
    <w:link w:val="NOIDUNGChar"/>
    <w:qFormat/>
    <w:rsid w:val="001B1A96"/>
    <w:pPr>
      <w:widowControl w:val="0"/>
      <w:spacing w:before="120" w:line="360" w:lineRule="exact"/>
      <w:ind w:firstLine="697"/>
      <w:jc w:val="both"/>
    </w:pPr>
    <w:rPr>
      <w:rFonts w:eastAsia="Calibri"/>
      <w:sz w:val="28"/>
      <w:szCs w:val="28"/>
      <w:lang w:val="nl-NL" w:eastAsia="x-none"/>
    </w:rPr>
  </w:style>
  <w:style w:type="character" w:customStyle="1" w:styleId="NOIDUNGChar">
    <w:name w:val="NOIDUNG Char"/>
    <w:link w:val="NOIDUNG"/>
    <w:rsid w:val="001B1A96"/>
    <w:rPr>
      <w:rFonts w:eastAsia="Calibri"/>
      <w:sz w:val="28"/>
      <w:szCs w:val="28"/>
      <w:lang w:val="nl-NL"/>
    </w:rPr>
  </w:style>
  <w:style w:type="table" w:styleId="TableGrid">
    <w:name w:val="Table Grid"/>
    <w:basedOn w:val="TableNormal"/>
    <w:uiPriority w:val="39"/>
    <w:rsid w:val="002C4E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349FD"/>
    <w:pPr>
      <w:tabs>
        <w:tab w:val="center" w:pos="4680"/>
        <w:tab w:val="right" w:pos="9360"/>
      </w:tabs>
    </w:pPr>
  </w:style>
  <w:style w:type="character" w:customStyle="1" w:styleId="FooterChar">
    <w:name w:val="Footer Char"/>
    <w:basedOn w:val="DefaultParagraphFont"/>
    <w:link w:val="Footer"/>
    <w:uiPriority w:val="99"/>
    <w:rsid w:val="006349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717B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17BB"/>
    <w:pPr>
      <w:tabs>
        <w:tab w:val="center" w:pos="4680"/>
        <w:tab w:val="right" w:pos="9360"/>
      </w:tabs>
    </w:pPr>
    <w:rPr>
      <w:lang w:val="x-none" w:eastAsia="x-none"/>
    </w:rPr>
  </w:style>
  <w:style w:type="character" w:customStyle="1" w:styleId="HeaderChar">
    <w:name w:val="Header Char"/>
    <w:link w:val="Header"/>
    <w:rsid w:val="004717BB"/>
    <w:rPr>
      <w:sz w:val="24"/>
      <w:szCs w:val="24"/>
      <w:lang w:val="x-none" w:eastAsia="x-none" w:bidi="ar-SA"/>
    </w:rPr>
  </w:style>
  <w:style w:type="character" w:styleId="PageNumber">
    <w:name w:val="page number"/>
    <w:basedOn w:val="DefaultParagraphFont"/>
    <w:rsid w:val="004717BB"/>
  </w:style>
  <w:style w:type="paragraph" w:styleId="NormalWeb">
    <w:name w:val="Normal (Web)"/>
    <w:basedOn w:val="Normal"/>
    <w:uiPriority w:val="99"/>
    <w:unhideWhenUsed/>
    <w:rsid w:val="00E378BB"/>
    <w:pPr>
      <w:spacing w:before="100" w:beforeAutospacing="1" w:after="100" w:afterAutospacing="1"/>
    </w:pPr>
  </w:style>
  <w:style w:type="character" w:styleId="Strong">
    <w:name w:val="Strong"/>
    <w:uiPriority w:val="22"/>
    <w:qFormat/>
    <w:rsid w:val="00303851"/>
    <w:rPr>
      <w:b/>
      <w:bCs/>
    </w:rPr>
  </w:style>
  <w:style w:type="character" w:styleId="Emphasis">
    <w:name w:val="Emphasis"/>
    <w:uiPriority w:val="20"/>
    <w:qFormat/>
    <w:rsid w:val="00303851"/>
    <w:rPr>
      <w:i/>
      <w:iCs/>
    </w:rPr>
  </w:style>
  <w:style w:type="paragraph" w:customStyle="1" w:styleId="NOIDUNG">
    <w:name w:val="NOIDUNG"/>
    <w:basedOn w:val="Normal"/>
    <w:link w:val="NOIDUNGChar"/>
    <w:qFormat/>
    <w:rsid w:val="001B1A96"/>
    <w:pPr>
      <w:widowControl w:val="0"/>
      <w:spacing w:before="120" w:line="360" w:lineRule="exact"/>
      <w:ind w:firstLine="697"/>
      <w:jc w:val="both"/>
    </w:pPr>
    <w:rPr>
      <w:rFonts w:eastAsia="Calibri"/>
      <w:sz w:val="28"/>
      <w:szCs w:val="28"/>
      <w:lang w:val="nl-NL" w:eastAsia="x-none"/>
    </w:rPr>
  </w:style>
  <w:style w:type="character" w:customStyle="1" w:styleId="NOIDUNGChar">
    <w:name w:val="NOIDUNG Char"/>
    <w:link w:val="NOIDUNG"/>
    <w:rsid w:val="001B1A96"/>
    <w:rPr>
      <w:rFonts w:eastAsia="Calibri"/>
      <w:sz w:val="28"/>
      <w:szCs w:val="28"/>
      <w:lang w:val="nl-NL"/>
    </w:rPr>
  </w:style>
  <w:style w:type="table" w:styleId="TableGrid">
    <w:name w:val="Table Grid"/>
    <w:basedOn w:val="TableNormal"/>
    <w:uiPriority w:val="39"/>
    <w:rsid w:val="002C4E7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349FD"/>
    <w:pPr>
      <w:tabs>
        <w:tab w:val="center" w:pos="4680"/>
        <w:tab w:val="right" w:pos="9360"/>
      </w:tabs>
    </w:pPr>
  </w:style>
  <w:style w:type="character" w:customStyle="1" w:styleId="FooterChar">
    <w:name w:val="Footer Char"/>
    <w:basedOn w:val="DefaultParagraphFont"/>
    <w:link w:val="Footer"/>
    <w:uiPriority w:val="99"/>
    <w:rsid w:val="00634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D5FA-EF7A-4B11-B83C-0A08A6DF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TỈNH ỦY HÒA BÌNH</vt:lpstr>
    </vt:vector>
  </TitlesOfParts>
  <Company>- ETH0 -</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HÒA BÌNH</dc:title>
  <dc:creator>Thanh An</dc:creator>
  <cp:lastModifiedBy>DIEP</cp:lastModifiedBy>
  <cp:revision>11</cp:revision>
  <dcterms:created xsi:type="dcterms:W3CDTF">2020-05-15T02:42:00Z</dcterms:created>
  <dcterms:modified xsi:type="dcterms:W3CDTF">2020-05-21T02:32:00Z</dcterms:modified>
</cp:coreProperties>
</file>